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pPr>
      <w:bookmarkStart w:id="9" w:name="_GoBack"/>
    </w:p>
    <w:p>
      <w:pPr>
        <w:pStyle w:val="2"/>
        <w:ind w:firstLine="480"/>
      </w:pPr>
    </w:p>
    <w:p>
      <w:pPr>
        <w:ind w:firstLine="560"/>
      </w:pPr>
    </w:p>
    <w:p>
      <w:pPr>
        <w:keepNext/>
        <w:keepLines/>
        <w:pageBreakBefore w:val="0"/>
        <w:widowControl w:val="0"/>
        <w:kinsoku/>
        <w:wordWrap/>
        <w:overflowPunct/>
        <w:topLinePunct w:val="0"/>
        <w:autoSpaceDE/>
        <w:autoSpaceDN/>
        <w:bidi w:val="0"/>
        <w:adjustRightInd/>
        <w:snapToGrid/>
        <w:spacing w:before="320" w:after="340" w:line="579" w:lineRule="auto"/>
        <w:ind w:firstLine="0" w:firstLineChars="0"/>
        <w:jc w:val="center"/>
        <w:textAlignment w:val="auto"/>
        <w:outlineLvl w:val="9"/>
        <w:rPr>
          <w:rFonts w:ascii="方正小标宋简体" w:hAnsi="Times New Roman" w:eastAsia="方正小标宋简体"/>
          <w:sz w:val="48"/>
          <w:szCs w:val="52"/>
        </w:rPr>
      </w:pPr>
      <w:r>
        <w:rPr>
          <w:rFonts w:hint="eastAsia" w:ascii="方正小标宋简体" w:eastAsia="方正小标宋简体"/>
          <w:b/>
          <w:spacing w:val="15"/>
          <w:sz w:val="52"/>
          <w:szCs w:val="56"/>
          <w:lang w:bidi="zh-CN"/>
        </w:rPr>
        <w:t>随州市</w:t>
      </w:r>
      <w:r>
        <w:rPr>
          <w:rFonts w:hint="eastAsia" w:ascii="方正小标宋简体" w:eastAsia="方正小标宋简体"/>
          <w:b/>
          <w:spacing w:val="15"/>
          <w:sz w:val="52"/>
          <w:szCs w:val="56"/>
          <w:lang w:val="en-US" w:bidi="zh-CN"/>
        </w:rPr>
        <w:t>2023年上半年水环境质量</w:t>
      </w:r>
      <w:r>
        <w:rPr>
          <w:rFonts w:hint="eastAsia" w:ascii="方正小标宋简体" w:eastAsia="方正小标宋简体"/>
          <w:sz w:val="48"/>
          <w:szCs w:val="52"/>
          <w:lang w:eastAsia="zh-CN"/>
        </w:rPr>
        <w:t>分析</w:t>
      </w:r>
      <w:r>
        <w:rPr>
          <w:rFonts w:hint="eastAsia" w:ascii="方正小标宋简体" w:hAnsi="Times New Roman" w:eastAsia="方正小标宋简体"/>
          <w:sz w:val="48"/>
          <w:szCs w:val="52"/>
        </w:rPr>
        <w:t>报告</w:t>
      </w:r>
    </w:p>
    <w:p>
      <w:pPr>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pStyle w:val="19"/>
        <w:ind w:firstLine="800"/>
        <w:rPr>
          <w:rFonts w:ascii="Times New Roman" w:hAnsi="Times New Roman"/>
          <w:sz w:val="40"/>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Style w:val="18"/>
          <w:sz w:val="32"/>
          <w:szCs w:val="32"/>
        </w:rPr>
      </w:pPr>
      <w:bookmarkStart w:id="0" w:name="_Toc12608"/>
      <w:bookmarkStart w:id="1" w:name="_Toc6995"/>
      <w:bookmarkStart w:id="2" w:name="_Toc13087"/>
      <w:r>
        <w:rPr>
          <w:rStyle w:val="18"/>
          <w:rFonts w:hint="eastAsia"/>
          <w:sz w:val="32"/>
          <w:szCs w:val="32"/>
        </w:rPr>
        <w:t>湖北省生态环境厅随州生态环境监测中心</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Style w:val="18"/>
          <w:rFonts w:hint="eastAsia" w:hAnsi="仿宋" w:eastAsia="仿宋" w:cs="仿宋_GB2312"/>
          <w:sz w:val="32"/>
          <w:szCs w:val="32"/>
          <w:lang w:val="en-US" w:eastAsia="zh-CN"/>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0" w:num="1"/>
          <w:docGrid w:type="linesAndChars" w:linePitch="395" w:charSpace="0"/>
        </w:sectPr>
      </w:pPr>
      <w:r>
        <w:rPr>
          <w:rStyle w:val="18"/>
          <w:rFonts w:hint="eastAsia" w:hAnsi="仿宋"/>
          <w:sz w:val="32"/>
          <w:szCs w:val="32"/>
        </w:rPr>
        <w:t>二</w:t>
      </w:r>
      <w:r>
        <w:rPr>
          <w:rStyle w:val="18"/>
          <w:rFonts w:hint="eastAsia" w:hAnsi="仿宋" w:cs="宋体"/>
          <w:sz w:val="32"/>
          <w:szCs w:val="32"/>
        </w:rPr>
        <w:t>〇</w:t>
      </w:r>
      <w:r>
        <w:rPr>
          <w:rStyle w:val="18"/>
          <w:rFonts w:hint="eastAsia" w:hAnsi="仿宋" w:cs="仿宋_GB2312"/>
          <w:sz w:val="32"/>
          <w:szCs w:val="32"/>
        </w:rPr>
        <w:t>二三年</w:t>
      </w:r>
      <w:r>
        <w:rPr>
          <w:rStyle w:val="18"/>
          <w:rFonts w:hint="eastAsia" w:hAnsi="仿宋" w:cs="仿宋_GB2312"/>
          <w:sz w:val="32"/>
          <w:szCs w:val="32"/>
          <w:lang w:eastAsia="zh-CN"/>
        </w:rPr>
        <w:t>七</w:t>
      </w:r>
      <w:r>
        <w:rPr>
          <w:rStyle w:val="18"/>
          <w:rFonts w:hint="eastAsia" w:hAnsi="仿宋" w:cs="仿宋_GB2312"/>
          <w:sz w:val="32"/>
          <w:szCs w:val="32"/>
        </w:rPr>
        <w:t>月</w:t>
      </w:r>
      <w:r>
        <w:rPr>
          <w:rStyle w:val="18"/>
          <w:rFonts w:hint="eastAsia" w:hAnsi="仿宋" w:cs="仿宋_GB2312"/>
          <w:sz w:val="32"/>
          <w:szCs w:val="32"/>
          <w:lang w:val="en-US" w:eastAsia="zh-CN"/>
        </w:rPr>
        <w:t xml:space="preserve"> </w:t>
      </w:r>
    </w:p>
    <w:bookmarkEnd w:id="9"/>
    <w:p>
      <w:pPr>
        <w:pStyle w:val="5"/>
        <w:outlineLvl w:val="0"/>
        <w:rPr>
          <w:rFonts w:hint="default" w:ascii="Times New Roman" w:hAnsi="Times New Roman" w:eastAsia="仿宋"/>
          <w:sz w:val="36"/>
          <w:szCs w:val="40"/>
          <w:lang w:val="en-US" w:eastAsia="zh-CN"/>
        </w:rPr>
      </w:pPr>
      <w:bookmarkStart w:id="3" w:name="_Toc6138"/>
      <w:bookmarkStart w:id="4" w:name="_Toc28467"/>
      <w:bookmarkStart w:id="5" w:name="_Toc32567"/>
      <w:bookmarkStart w:id="6" w:name="_Toc12803"/>
      <w:r>
        <w:rPr>
          <w:rFonts w:hint="eastAsia" w:ascii="Times New Roman" w:hAnsi="Times New Roman"/>
          <w:sz w:val="36"/>
          <w:szCs w:val="40"/>
        </w:rPr>
        <w:t>一、</w:t>
      </w:r>
      <w:bookmarkEnd w:id="3"/>
      <w:bookmarkEnd w:id="4"/>
      <w:bookmarkEnd w:id="5"/>
      <w:bookmarkEnd w:id="6"/>
      <w:r>
        <w:rPr>
          <w:rFonts w:hint="eastAsia" w:ascii="Times New Roman" w:hAnsi="Times New Roman"/>
          <w:sz w:val="36"/>
          <w:szCs w:val="40"/>
          <w:lang w:val="en-US" w:eastAsia="zh-CN"/>
        </w:rPr>
        <w:t>1-6月随州市水环境质量现状</w:t>
      </w:r>
    </w:p>
    <w:p>
      <w:pPr>
        <w:keepNext w:val="0"/>
        <w:keepLines w:val="0"/>
        <w:pageBreakBefore w:val="0"/>
        <w:widowControl w:val="0"/>
        <w:kinsoku/>
        <w:wordWrap/>
        <w:overflowPunct/>
        <w:topLinePunct w:val="0"/>
        <w:autoSpaceDE/>
        <w:autoSpaceDN/>
        <w:bidi w:val="0"/>
        <w:snapToGrid/>
        <w:spacing w:line="480" w:lineRule="exact"/>
        <w:ind w:left="0" w:leftChars="0" w:firstLine="640" w:firstLineChars="200"/>
        <w:rPr>
          <w:rFonts w:hint="eastAsia" w:ascii="Times New Roman" w:hAnsi="Times New Roman"/>
          <w:sz w:val="32"/>
          <w:szCs w:val="32"/>
          <w:lang w:bidi="zh-CN"/>
        </w:rPr>
      </w:pPr>
      <w:r>
        <w:rPr>
          <w:rFonts w:hint="eastAsia" w:ascii="Times New Roman" w:hAnsi="Times New Roman"/>
          <w:sz w:val="32"/>
          <w:szCs w:val="32"/>
          <w:lang w:bidi="zh-CN"/>
        </w:rPr>
        <w:t>根据《“十四五”国家地表水环境质量监测网断面设置方案》（环办监测[2020]3号）和《2022年湖北省生态环境监测方案》，“十四五”期间，随州市2大流域</w:t>
      </w:r>
      <w:r>
        <w:rPr>
          <w:rFonts w:hint="eastAsia"/>
          <w:sz w:val="32"/>
          <w:szCs w:val="32"/>
          <w:lang w:bidi="zh-CN"/>
        </w:rPr>
        <w:t>（府河、澴河流域）</w:t>
      </w:r>
      <w:r>
        <w:rPr>
          <w:rFonts w:hint="eastAsia" w:ascii="Times New Roman" w:hAnsi="Times New Roman"/>
          <w:sz w:val="32"/>
          <w:szCs w:val="32"/>
          <w:lang w:bidi="zh-CN"/>
        </w:rPr>
        <w:t>、9大水系</w:t>
      </w:r>
      <w:r>
        <w:rPr>
          <w:rFonts w:hint="eastAsia"/>
          <w:sz w:val="32"/>
          <w:szCs w:val="32"/>
          <w:lang w:bidi="zh-CN"/>
        </w:rPr>
        <w:t>（涢水、厥水、溠水、均水、漂水、漳水、广水河、应山河、徐家河）</w:t>
      </w:r>
      <w:r>
        <w:rPr>
          <w:rFonts w:hint="eastAsia" w:ascii="Times New Roman" w:hAnsi="Times New Roman"/>
          <w:sz w:val="32"/>
          <w:szCs w:val="32"/>
          <w:lang w:bidi="zh-CN"/>
        </w:rPr>
        <w:t>共设置地表水国控断面6个，省控断面</w:t>
      </w:r>
      <w:r>
        <w:rPr>
          <w:rFonts w:hint="eastAsia"/>
          <w:sz w:val="32"/>
          <w:szCs w:val="32"/>
          <w:lang w:val="en-US" w:bidi="zh-CN"/>
        </w:rPr>
        <w:t>19</w:t>
      </w:r>
      <w:r>
        <w:rPr>
          <w:rFonts w:hint="eastAsia" w:ascii="Times New Roman" w:hAnsi="Times New Roman"/>
          <w:sz w:val="32"/>
          <w:szCs w:val="32"/>
          <w:lang w:bidi="zh-CN"/>
        </w:rPr>
        <w:t>个（含6个国控断面）。其中19个省控断面用于随州市地表水环境评价考核。</w:t>
      </w:r>
    </w:p>
    <w:p>
      <w:pPr>
        <w:keepNext w:val="0"/>
        <w:keepLines w:val="0"/>
        <w:pageBreakBefore w:val="0"/>
        <w:widowControl w:val="0"/>
        <w:kinsoku/>
        <w:wordWrap/>
        <w:overflowPunct/>
        <w:topLinePunct w:val="0"/>
        <w:autoSpaceDE/>
        <w:autoSpaceDN/>
        <w:bidi w:val="0"/>
        <w:snapToGrid/>
        <w:spacing w:line="480" w:lineRule="exact"/>
        <w:ind w:firstLine="560"/>
        <w:rPr>
          <w:rFonts w:hint="eastAsia"/>
          <w:sz w:val="32"/>
          <w:szCs w:val="32"/>
          <w:lang w:val="en-US" w:bidi="zh-CN"/>
        </w:rPr>
      </w:pPr>
      <w:r>
        <w:rPr>
          <w:rFonts w:hint="eastAsia"/>
          <w:sz w:val="32"/>
          <w:szCs w:val="32"/>
          <w:lang w:val="en-US" w:bidi="zh-CN"/>
        </w:rPr>
        <w:t>2023年1-6月</w:t>
      </w:r>
      <w:r>
        <w:rPr>
          <w:rFonts w:hint="eastAsia" w:ascii="Times New Roman" w:hAnsi="Times New Roman"/>
          <w:sz w:val="32"/>
          <w:szCs w:val="32"/>
          <w:lang w:bidi="zh-CN"/>
        </w:rPr>
        <w:t>随州市</w:t>
      </w:r>
      <w:r>
        <w:rPr>
          <w:rFonts w:hint="eastAsia"/>
          <w:sz w:val="32"/>
          <w:szCs w:val="32"/>
          <w:lang w:val="en-US" w:bidi="zh-CN"/>
        </w:rPr>
        <w:t>19个考核断面达标率为89.5%，与2022年上半年相比达标率持平，与2023年考核目标94.7%相比差5.2%，2023年1-6月主要超标断面为国控平林断面和国控孝昌王店断面，其中国控平林断面超标因子为化学需氧量和生化需氧量，分别超标0.11倍和0.025倍；国控孝昌王店断面超标因子为化学需氧量，超标0.05倍。主要污染物为化学需氧量。</w:t>
      </w:r>
    </w:p>
    <w:p>
      <w:pPr>
        <w:pStyle w:val="2"/>
        <w:keepNext w:val="0"/>
        <w:keepLines w:val="0"/>
        <w:pageBreakBefore w:val="0"/>
        <w:widowControl w:val="0"/>
        <w:kinsoku/>
        <w:wordWrap/>
        <w:overflowPunct/>
        <w:topLinePunct w:val="0"/>
        <w:autoSpaceDE/>
        <w:autoSpaceDN/>
        <w:bidi w:val="0"/>
        <w:snapToGrid/>
        <w:spacing w:line="480" w:lineRule="exact"/>
        <w:rPr>
          <w:rFonts w:hint="eastAsia" w:ascii="Times New Roman" w:hAnsi="Times New Roman" w:eastAsia="仿宋" w:cstheme="minorBidi"/>
          <w:kern w:val="2"/>
          <w:sz w:val="32"/>
          <w:szCs w:val="32"/>
          <w:lang w:val="en-US" w:eastAsia="zh-CN" w:bidi="zh-CN"/>
        </w:rPr>
      </w:pPr>
      <w:r>
        <w:rPr>
          <w:rFonts w:hint="eastAsia" w:ascii="Times New Roman" w:hAnsi="Times New Roman" w:eastAsia="仿宋" w:cstheme="minorBidi"/>
          <w:kern w:val="2"/>
          <w:sz w:val="32"/>
          <w:szCs w:val="32"/>
          <w:lang w:val="en-US" w:eastAsia="zh-CN" w:bidi="zh-CN"/>
        </w:rPr>
        <w:t>其他17个考核断面都达到</w:t>
      </w:r>
      <w:r>
        <w:rPr>
          <w:rFonts w:hint="eastAsia" w:ascii="仿宋" w:hAnsi="仿宋" w:eastAsia="仿宋" w:cs="仿宋"/>
          <w:kern w:val="2"/>
          <w:sz w:val="32"/>
          <w:szCs w:val="32"/>
          <w:lang w:val="en-US" w:eastAsia="zh-CN" w:bidi="zh-CN"/>
        </w:rPr>
        <w:t>Ⅲ</w:t>
      </w:r>
      <w:r>
        <w:rPr>
          <w:rFonts w:hint="eastAsia" w:ascii="Times New Roman" w:hAnsi="Times New Roman" w:eastAsia="仿宋" w:cstheme="minorBidi"/>
          <w:kern w:val="2"/>
          <w:sz w:val="32"/>
          <w:szCs w:val="32"/>
          <w:lang w:val="en-US" w:eastAsia="zh-CN" w:bidi="zh-CN"/>
        </w:rPr>
        <w:t>类及以上水质标准，其中</w:t>
      </w:r>
      <w:r>
        <w:rPr>
          <w:rFonts w:hint="eastAsia" w:ascii="仿宋" w:hAnsi="仿宋" w:eastAsia="仿宋" w:cs="仿宋"/>
          <w:kern w:val="2"/>
          <w:sz w:val="32"/>
          <w:szCs w:val="32"/>
          <w:lang w:val="en-US" w:eastAsia="zh-CN" w:bidi="zh-CN"/>
        </w:rPr>
        <w:t>Ⅱ</w:t>
      </w:r>
      <w:r>
        <w:rPr>
          <w:rFonts w:hint="eastAsia" w:ascii="Times New Roman" w:hAnsi="Times New Roman" w:eastAsia="仿宋" w:cstheme="minorBidi"/>
          <w:kern w:val="2"/>
          <w:sz w:val="32"/>
          <w:szCs w:val="32"/>
          <w:lang w:val="en-US" w:eastAsia="zh-CN" w:bidi="zh-CN"/>
        </w:rPr>
        <w:t>类水体断面数量为5个，较去年上半年减少3个。主要均川、草店、万店、洛阳揭家垄较去年上半年水质类别由</w:t>
      </w:r>
      <w:r>
        <w:rPr>
          <w:rFonts w:hint="eastAsia" w:ascii="仿宋" w:hAnsi="仿宋" w:eastAsia="仿宋" w:cs="仿宋"/>
          <w:kern w:val="2"/>
          <w:sz w:val="32"/>
          <w:szCs w:val="32"/>
          <w:lang w:val="en-US" w:eastAsia="zh-CN" w:bidi="zh-CN"/>
        </w:rPr>
        <w:t>Ⅱ类上升至Ⅲ</w:t>
      </w:r>
      <w:r>
        <w:rPr>
          <w:rFonts w:hint="eastAsia" w:ascii="Times New Roman" w:hAnsi="Times New Roman" w:eastAsia="仿宋" w:cstheme="minorBidi"/>
          <w:kern w:val="2"/>
          <w:sz w:val="32"/>
          <w:szCs w:val="32"/>
          <w:lang w:val="en-US" w:eastAsia="zh-CN" w:bidi="zh-CN"/>
        </w:rPr>
        <w:t>类，仅有应山河水质由</w:t>
      </w:r>
      <w:r>
        <w:rPr>
          <w:rFonts w:hint="eastAsia" w:ascii="仿宋" w:hAnsi="仿宋" w:eastAsia="仿宋" w:cs="仿宋"/>
          <w:kern w:val="2"/>
          <w:sz w:val="32"/>
          <w:szCs w:val="32"/>
          <w:lang w:val="en-US" w:eastAsia="zh-CN" w:bidi="zh-CN"/>
        </w:rPr>
        <w:t>Ⅲ类上升至Ⅱ</w:t>
      </w:r>
      <w:r>
        <w:rPr>
          <w:rFonts w:hint="eastAsia" w:ascii="Times New Roman" w:hAnsi="Times New Roman" w:eastAsia="仿宋" w:cstheme="minorBidi"/>
          <w:kern w:val="2"/>
          <w:sz w:val="32"/>
          <w:szCs w:val="32"/>
          <w:lang w:val="en-US" w:eastAsia="zh-CN" w:bidi="zh-CN"/>
        </w:rPr>
        <w:t>类。2023年上半年10个省控断面（含县域考核断面编钟大桥）出现1次超标的断面有安居肖店村、自来水厂、漂水河大桥、均川、广水，并且主要集中在3月。其中，漂水河大桥、均川主要受到上游采砂的影响，而其余超标断面受当月降雨过程中上游来水中夹杂的农业面源等其他污染物的影响。</w:t>
      </w:r>
    </w:p>
    <w:p>
      <w:pPr>
        <w:pStyle w:val="2"/>
        <w:keepNext w:val="0"/>
        <w:keepLines w:val="0"/>
        <w:pageBreakBefore w:val="0"/>
        <w:widowControl w:val="0"/>
        <w:kinsoku/>
        <w:wordWrap/>
        <w:overflowPunct/>
        <w:topLinePunct w:val="0"/>
        <w:autoSpaceDE/>
        <w:autoSpaceDN/>
        <w:bidi w:val="0"/>
        <w:snapToGrid/>
        <w:spacing w:line="480" w:lineRule="exact"/>
        <w:rPr>
          <w:rFonts w:hint="eastAsia"/>
          <w:sz w:val="32"/>
          <w:szCs w:val="32"/>
          <w:lang w:val="en-US" w:eastAsia="zh-CN"/>
        </w:rPr>
      </w:pPr>
      <w:r>
        <w:rPr>
          <w:rFonts w:hint="eastAsia" w:ascii="Times New Roman" w:hAnsi="Times New Roman" w:eastAsia="仿宋" w:cstheme="minorBidi"/>
          <w:kern w:val="2"/>
          <w:sz w:val="32"/>
          <w:szCs w:val="32"/>
          <w:lang w:val="en-US" w:eastAsia="zh-CN" w:bidi="zh-CN"/>
        </w:rPr>
        <w:t>3个水库监测点位中，封江水库、先觉庙水库、徐家河水库上半年平均水质类别达到Ⅱ类，3个水库水质均稳定达标。</w:t>
      </w:r>
    </w:p>
    <w:p>
      <w:pPr>
        <w:ind w:left="0" w:leftChars="0" w:firstLine="0" w:firstLineChars="0"/>
        <w:rPr>
          <w:rFonts w:hint="eastAsia"/>
          <w:lang w:val="en-US" w:eastAsia="zh-CN"/>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0" w:num="1"/>
          <w:docGrid w:type="linesAndChars" w:linePitch="395" w:charSpace="0"/>
        </w:sectPr>
      </w:pPr>
    </w:p>
    <w:tbl>
      <w:tblPr>
        <w:tblStyle w:val="15"/>
        <w:tblW w:w="9326"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6"/>
        <w:gridCol w:w="1157"/>
        <w:gridCol w:w="709"/>
        <w:gridCol w:w="1116"/>
        <w:gridCol w:w="1000"/>
        <w:gridCol w:w="991"/>
        <w:gridCol w:w="940"/>
        <w:gridCol w:w="675"/>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326" w:type="dxa"/>
            <w:gridSpan w:val="9"/>
            <w:tcBorders>
              <w:top w:val="single" w:color="E2EFDA" w:sz="4" w:space="0"/>
              <w:left w:val="single" w:color="E2EFDA" w:sz="4" w:space="0"/>
              <w:bottom w:val="nil"/>
              <w:right w:val="single" w:color="E2EFDA"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微软雅黑" w:hAnsi="微软雅黑" w:eastAsia="微软雅黑" w:cs="微软雅黑"/>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2023年1-6月随州市重点断面水质主要指标监测结果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断面名称</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断面属性</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2025年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水质目标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高锰酸盐指数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生化需氧量</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氨氮</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化学需氧量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总磷</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水质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洛阳揭家垄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4.8</w:t>
            </w:r>
          </w:p>
        </w:tc>
        <w:tc>
          <w:tcPr>
            <w:tcW w:w="100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0.41</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17.9</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0.01</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洪山</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0.24</w:t>
            </w:r>
          </w:p>
        </w:tc>
        <w:tc>
          <w:tcPr>
            <w:tcW w:w="94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13.0</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0.02</w:t>
            </w:r>
          </w:p>
        </w:tc>
        <w:tc>
          <w:tcPr>
            <w:tcW w:w="982"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厉山</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0.37</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15.3</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0.08</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涢水大桥</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100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0.22</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17.4</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0.06</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平林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0.24</w:t>
            </w:r>
          </w:p>
        </w:tc>
        <w:tc>
          <w:tcPr>
            <w:tcW w:w="9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22.2</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0.08</w:t>
            </w:r>
          </w:p>
        </w:tc>
        <w:tc>
          <w:tcPr>
            <w:tcW w:w="9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孝昌王店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w:t>
            </w:r>
          </w:p>
        </w:tc>
        <w:tc>
          <w:tcPr>
            <w:tcW w:w="100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0.12</w:t>
            </w:r>
          </w:p>
        </w:tc>
        <w:tc>
          <w:tcPr>
            <w:tcW w:w="9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21.0</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0.05</w:t>
            </w:r>
          </w:p>
        </w:tc>
        <w:tc>
          <w:tcPr>
            <w:tcW w:w="9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安居肖店村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0.43</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18.3</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0.06</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随应桥</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5.6</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0.25</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19.5</w:t>
            </w:r>
          </w:p>
        </w:tc>
        <w:tc>
          <w:tcPr>
            <w:tcW w:w="675"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0.13</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0.32</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15.3</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0.04</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应山</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0.27</w:t>
            </w:r>
          </w:p>
        </w:tc>
        <w:tc>
          <w:tcPr>
            <w:tcW w:w="94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12.5</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0.04</w:t>
            </w:r>
          </w:p>
        </w:tc>
        <w:tc>
          <w:tcPr>
            <w:tcW w:w="982"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4.9</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991"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0.79</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17.2</w:t>
            </w:r>
          </w:p>
        </w:tc>
        <w:tc>
          <w:tcPr>
            <w:tcW w:w="675"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0.14</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均川</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991"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0.55</w:t>
            </w:r>
          </w:p>
        </w:tc>
        <w:tc>
          <w:tcPr>
            <w:tcW w:w="94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14.5</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0.05</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漂水河大桥</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0.30</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0.06</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0.30</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15.5</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0.07</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0.39</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15.8</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0.05</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自来水厂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5.4</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991"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0.60</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19.5</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0.09</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编钟大桥</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县域考核</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5.3</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0.45</w:t>
            </w:r>
          </w:p>
        </w:tc>
        <w:tc>
          <w:tcPr>
            <w:tcW w:w="940"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18.5</w:t>
            </w:r>
          </w:p>
        </w:tc>
        <w:tc>
          <w:tcPr>
            <w:tcW w:w="675"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0.13</w:t>
            </w:r>
          </w:p>
        </w:tc>
        <w:tc>
          <w:tcPr>
            <w:tcW w:w="982"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封江口水库库心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Ⅲ</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0.31</w:t>
            </w:r>
          </w:p>
        </w:tc>
        <w:tc>
          <w:tcPr>
            <w:tcW w:w="94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13.8</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0.01</w:t>
            </w:r>
          </w:p>
        </w:tc>
        <w:tc>
          <w:tcPr>
            <w:tcW w:w="982"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先觉庙水库库心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0.30</w:t>
            </w:r>
          </w:p>
        </w:tc>
        <w:tc>
          <w:tcPr>
            <w:tcW w:w="94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13.3</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0.01</w:t>
            </w:r>
          </w:p>
        </w:tc>
        <w:tc>
          <w:tcPr>
            <w:tcW w:w="982"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徐家河水库库心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0.34</w:t>
            </w:r>
          </w:p>
        </w:tc>
        <w:tc>
          <w:tcPr>
            <w:tcW w:w="94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13.5</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0.02</w:t>
            </w:r>
          </w:p>
        </w:tc>
        <w:tc>
          <w:tcPr>
            <w:tcW w:w="982"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徐家河水库出口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Ⅱ</w:t>
            </w:r>
          </w:p>
        </w:tc>
        <w:tc>
          <w:tcPr>
            <w:tcW w:w="11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100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991"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0.31</w:t>
            </w:r>
          </w:p>
        </w:tc>
        <w:tc>
          <w:tcPr>
            <w:tcW w:w="940"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13.2</w:t>
            </w:r>
          </w:p>
        </w:tc>
        <w:tc>
          <w:tcPr>
            <w:tcW w:w="675"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0.02</w:t>
            </w:r>
          </w:p>
        </w:tc>
        <w:tc>
          <w:tcPr>
            <w:tcW w:w="982"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6"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备注：蓝色代表</w:t>
            </w:r>
            <w:r>
              <w:rPr>
                <w:rFonts w:hint="eastAsia" w:ascii="仿宋" w:hAnsi="仿宋" w:eastAsia="仿宋" w:cs="仿宋"/>
                <w:i w:val="0"/>
                <w:iCs w:val="0"/>
                <w:color w:val="000000"/>
                <w:kern w:val="0"/>
                <w:sz w:val="22"/>
                <w:szCs w:val="22"/>
                <w:u w:val="none"/>
                <w:lang w:val="en-US" w:eastAsia="zh-CN" w:bidi="ar"/>
              </w:rPr>
              <w:t>Ⅰ</w:t>
            </w:r>
            <w:r>
              <w:rPr>
                <w:rFonts w:hint="eastAsia" w:ascii="宋体" w:hAnsi="宋体" w:eastAsia="宋体" w:cs="宋体"/>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Ⅱ</w:t>
            </w:r>
            <w:r>
              <w:rPr>
                <w:rFonts w:hint="eastAsia" w:ascii="宋体" w:hAnsi="宋体" w:eastAsia="宋体" w:cs="宋体"/>
                <w:i w:val="0"/>
                <w:iCs w:val="0"/>
                <w:color w:val="000000"/>
                <w:kern w:val="0"/>
                <w:sz w:val="22"/>
                <w:szCs w:val="22"/>
                <w:u w:val="none"/>
                <w:lang w:val="en-US" w:eastAsia="zh-CN" w:bidi="ar"/>
              </w:rPr>
              <w:t>类；绿色代表</w:t>
            </w:r>
            <w:r>
              <w:rPr>
                <w:rFonts w:hint="eastAsia" w:ascii="仿宋" w:hAnsi="仿宋" w:eastAsia="仿宋" w:cs="仿宋"/>
                <w:i w:val="0"/>
                <w:iCs w:val="0"/>
                <w:color w:val="000000"/>
                <w:kern w:val="0"/>
                <w:sz w:val="22"/>
                <w:szCs w:val="22"/>
                <w:u w:val="none"/>
                <w:lang w:val="en-US" w:eastAsia="zh-CN" w:bidi="ar"/>
              </w:rPr>
              <w:t>Ⅲ</w:t>
            </w:r>
            <w:r>
              <w:rPr>
                <w:rFonts w:hint="eastAsia" w:ascii="宋体" w:hAnsi="宋体" w:eastAsia="宋体" w:cs="宋体"/>
                <w:i w:val="0"/>
                <w:iCs w:val="0"/>
                <w:color w:val="000000"/>
                <w:kern w:val="0"/>
                <w:sz w:val="22"/>
                <w:szCs w:val="22"/>
                <w:u w:val="none"/>
                <w:lang w:val="en-US" w:eastAsia="zh-CN" w:bidi="ar"/>
              </w:rPr>
              <w:t>类；黄色代表</w:t>
            </w:r>
            <w:r>
              <w:rPr>
                <w:rFonts w:hint="eastAsia" w:ascii="仿宋" w:hAnsi="仿宋" w:eastAsia="仿宋" w:cs="仿宋"/>
                <w:i w:val="0"/>
                <w:iCs w:val="0"/>
                <w:color w:val="000000"/>
                <w:kern w:val="0"/>
                <w:sz w:val="22"/>
                <w:szCs w:val="22"/>
                <w:u w:val="none"/>
                <w:lang w:val="en-US" w:eastAsia="zh-CN" w:bidi="ar"/>
              </w:rPr>
              <w:t>Ⅳ</w:t>
            </w:r>
            <w:r>
              <w:rPr>
                <w:rFonts w:hint="eastAsia" w:ascii="宋体" w:hAnsi="宋体" w:eastAsia="宋体" w:cs="宋体"/>
                <w:i w:val="0"/>
                <w:iCs w:val="0"/>
                <w:color w:val="000000"/>
                <w:kern w:val="0"/>
                <w:sz w:val="22"/>
                <w:szCs w:val="22"/>
                <w:u w:val="none"/>
                <w:lang w:val="en-US" w:eastAsia="zh-CN" w:bidi="ar"/>
              </w:rPr>
              <w:t>类，橙色代表</w:t>
            </w:r>
            <w:r>
              <w:rPr>
                <w:rFonts w:ascii="微软雅黑" w:hAnsi="微软雅黑" w:eastAsia="微软雅黑" w:cs="微软雅黑"/>
                <w:i w:val="0"/>
                <w:iCs w:val="0"/>
                <w:color w:val="000000"/>
                <w:kern w:val="0"/>
                <w:sz w:val="22"/>
                <w:szCs w:val="22"/>
                <w:u w:val="none"/>
                <w:lang w:val="en-US" w:eastAsia="zh-CN" w:bidi="ar"/>
              </w:rPr>
              <w:t>Ⅴ</w:t>
            </w:r>
            <w:r>
              <w:rPr>
                <w:rFonts w:hint="eastAsia" w:ascii="宋体" w:hAnsi="宋体" w:eastAsia="宋体" w:cs="宋体"/>
                <w:i w:val="0"/>
                <w:iCs w:val="0"/>
                <w:color w:val="000000"/>
                <w:kern w:val="0"/>
                <w:sz w:val="22"/>
                <w:szCs w:val="22"/>
                <w:u w:val="none"/>
                <w:lang w:val="en-US" w:eastAsia="zh-CN" w:bidi="ar"/>
              </w:rPr>
              <w:t>类，红色代表劣Ⅴ类。</w:t>
            </w:r>
          </w:p>
        </w:tc>
      </w:tr>
    </w:tbl>
    <w:p>
      <w:pPr>
        <w:ind w:left="0" w:leftChars="0" w:firstLine="0" w:firstLineChars="0"/>
        <w:rPr>
          <w:rFonts w:hint="eastAsia"/>
          <w:lang w:val="en-US" w:eastAsia="zh-CN"/>
        </w:rPr>
      </w:pPr>
      <w:r>
        <w:rPr>
          <w:rFonts w:hint="eastAsia"/>
          <w:lang w:val="en-US" w:eastAsia="zh-CN"/>
        </w:rPr>
        <w:br w:type="page"/>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416" w:lineRule="auto"/>
        <w:textAlignment w:val="auto"/>
        <w:outlineLvl w:val="0"/>
        <w:rPr>
          <w:rFonts w:hint="eastAsia"/>
          <w:lang w:eastAsia="zh-CN"/>
        </w:rPr>
      </w:pPr>
      <w:r>
        <w:rPr>
          <w:rFonts w:hint="eastAsia" w:ascii="Times New Roman" w:hAnsi="Times New Roman"/>
          <w:sz w:val="36"/>
          <w:szCs w:val="40"/>
          <w:lang w:eastAsia="zh-CN"/>
        </w:rPr>
        <w:t>二、随州市</w:t>
      </w:r>
      <w:r>
        <w:rPr>
          <w:rFonts w:hint="eastAsia" w:ascii="Times New Roman" w:hAnsi="Times New Roman"/>
          <w:sz w:val="36"/>
          <w:szCs w:val="40"/>
          <w:lang w:val="en-US" w:eastAsia="zh-CN"/>
        </w:rPr>
        <w:t>2023年1-6月</w:t>
      </w:r>
      <w:r>
        <w:rPr>
          <w:rFonts w:hint="eastAsia" w:ascii="Times New Roman" w:hAnsi="Times New Roman"/>
          <w:sz w:val="36"/>
          <w:szCs w:val="40"/>
          <w:lang w:eastAsia="zh-CN"/>
        </w:rPr>
        <w:t>水质自动站水质状况</w:t>
      </w:r>
    </w:p>
    <w:p>
      <w:pPr>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目前随州市共有省控及以上水质自动监测站</w:t>
      </w:r>
      <w:r>
        <w:rPr>
          <w:rFonts w:hint="default" w:ascii="Times New Roman" w:hAnsi="Times New Roman" w:eastAsia="仿宋_GB2312" w:cs="Times New Roman"/>
          <w:sz w:val="32"/>
          <w:szCs w:val="32"/>
          <w:lang w:val="en-US" w:eastAsia="zh-CN"/>
        </w:rPr>
        <w:t>5座，其中国控站点4座，分别为厉山站、涢水大桥站、平林站和孝昌王店站；省控水站</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座，为随应桥站，2023年1-6月自动站水质累计达标率为100%，共有两个月次出现自动站点</w:t>
      </w:r>
      <w:r>
        <w:rPr>
          <w:rFonts w:hint="eastAsia" w:ascii="Times New Roman" w:hAnsi="Times New Roman" w:eastAsia="仿宋_GB2312" w:cs="Times New Roman"/>
          <w:sz w:val="32"/>
          <w:szCs w:val="32"/>
          <w:lang w:val="en-US" w:eastAsia="zh-CN"/>
        </w:rPr>
        <w:t>月均值</w:t>
      </w:r>
      <w:r>
        <w:rPr>
          <w:rFonts w:hint="default" w:ascii="Times New Roman" w:hAnsi="Times New Roman" w:eastAsia="仿宋_GB2312" w:cs="Times New Roman"/>
          <w:sz w:val="32"/>
          <w:szCs w:val="32"/>
          <w:lang w:val="en-US" w:eastAsia="zh-CN"/>
        </w:rPr>
        <w:t>水质超标情况，分别是国控孝昌王店站3月份高锰酸盐指数超标0.02倍，省控随应桥3月份高锰酸盐指数超标0.02倍。</w:t>
      </w:r>
    </w:p>
    <w:p>
      <w:pPr>
        <w:pStyle w:val="2"/>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上半年，随州市共收到省厅关于水质自动站水质超标预警5次，全部在规定时间内办结，该5次预警分别为厉山断面2次，涢水大桥断面2次，平林断面1次。其中厉山断面两次预警原因均是降雨使厉山镇老城区未接入管网的生活污水随雨水溢流到断面。涢水大桥断面两次预警原因均是降雨使南郊工业园区的污水随雨水溢流到断面。平林断面预警原因是降雨</w:t>
      </w:r>
      <w:r>
        <w:rPr>
          <w:rFonts w:hint="eastAsia" w:ascii="Times New Roman" w:hAnsi="Times New Roman" w:eastAsia="仿宋_GB2312" w:cs="Times New Roman"/>
          <w:kern w:val="2"/>
          <w:sz w:val="32"/>
          <w:szCs w:val="32"/>
          <w:lang w:val="en-US" w:eastAsia="zh-CN" w:bidi="ar-SA"/>
        </w:rPr>
        <w:t>使</w:t>
      </w:r>
      <w:r>
        <w:rPr>
          <w:rFonts w:hint="default" w:ascii="Times New Roman" w:hAnsi="Times New Roman" w:eastAsia="仿宋_GB2312" w:cs="Times New Roman"/>
          <w:kern w:val="2"/>
          <w:sz w:val="32"/>
          <w:szCs w:val="32"/>
          <w:lang w:val="en-US" w:eastAsia="zh-CN" w:bidi="ar-SA"/>
        </w:rPr>
        <w:t>黄家坝上游的污水进入断面。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结合上半年水质自动站预警情况，反映随州市水环境质量受降雨的影响较大，一是拦河坝截留的污水在降雨时得到释放，</w:t>
      </w:r>
      <w:r>
        <w:rPr>
          <w:rFonts w:hint="eastAsia" w:ascii="Times New Roman" w:hAnsi="Times New Roman" w:eastAsia="仿宋_GB2312" w:cs="Times New Roman"/>
          <w:kern w:val="2"/>
          <w:sz w:val="32"/>
          <w:szCs w:val="32"/>
          <w:lang w:val="en-US" w:eastAsia="zh-CN" w:bidi="ar-SA"/>
        </w:rPr>
        <w:t>例如随县厉山断面上游的二坝，随州市城区虹桥翻板闸。</w:t>
      </w:r>
      <w:r>
        <w:rPr>
          <w:rFonts w:hint="default" w:ascii="Times New Roman" w:hAnsi="Times New Roman" w:eastAsia="仿宋_GB2312" w:cs="Times New Roman"/>
          <w:kern w:val="2"/>
          <w:sz w:val="32"/>
          <w:szCs w:val="32"/>
          <w:lang w:val="en-US" w:eastAsia="zh-CN" w:bidi="ar-SA"/>
        </w:rPr>
        <w:t>二是城市污水管网的收集能力有所欠缺，在强降雨时期极易发生污水收集能力不足导致污水直接溢流进河，</w:t>
      </w:r>
      <w:r>
        <w:rPr>
          <w:rFonts w:hint="eastAsia" w:ascii="Times New Roman" w:hAnsi="Times New Roman" w:eastAsia="仿宋_GB2312" w:cs="Times New Roman"/>
          <w:kern w:val="2"/>
          <w:sz w:val="32"/>
          <w:szCs w:val="32"/>
          <w:lang w:val="en-US" w:eastAsia="zh-CN" w:bidi="ar-SA"/>
        </w:rPr>
        <w:t>例如涢水大桥断面周边的南郊工业园和孝昌王店断面周边的王店镇。</w:t>
      </w:r>
      <w:r>
        <w:rPr>
          <w:rFonts w:hint="default" w:ascii="Times New Roman" w:hAnsi="Times New Roman" w:eastAsia="仿宋_GB2312" w:cs="Times New Roman"/>
          <w:kern w:val="2"/>
          <w:sz w:val="32"/>
          <w:szCs w:val="32"/>
          <w:lang w:val="en-US" w:eastAsia="zh-CN" w:bidi="ar-SA"/>
        </w:rPr>
        <w:t>三是府河沿线水体的化学需氧量基底值较高，</w:t>
      </w:r>
      <w:r>
        <w:rPr>
          <w:rFonts w:hint="eastAsia" w:ascii="Times New Roman" w:hAnsi="Times New Roman" w:eastAsia="仿宋_GB2312" w:cs="Times New Roman"/>
          <w:kern w:val="2"/>
          <w:sz w:val="32"/>
          <w:szCs w:val="32"/>
          <w:lang w:val="en-US" w:eastAsia="zh-CN" w:bidi="ar-SA"/>
        </w:rPr>
        <w:t>非降雨期浓度长期保持在15mg/L以上，</w:t>
      </w:r>
      <w:r>
        <w:rPr>
          <w:rFonts w:hint="default" w:ascii="Times New Roman" w:hAnsi="Times New Roman" w:eastAsia="仿宋_GB2312" w:cs="Times New Roman"/>
          <w:kern w:val="2"/>
          <w:sz w:val="32"/>
          <w:szCs w:val="32"/>
          <w:lang w:val="en-US" w:eastAsia="zh-CN" w:bidi="ar-SA"/>
        </w:rPr>
        <w:t>环境容量小，极易受降雨冲击。</w:t>
      </w:r>
    </w:p>
    <w:p>
      <w:pPr>
        <w:ind w:left="0" w:leftChars="0" w:firstLine="0" w:firstLineChars="0"/>
      </w:pPr>
      <w:r>
        <w:drawing>
          <wp:inline distT="0" distB="0" distL="114300" distR="114300">
            <wp:extent cx="5777865" cy="2349500"/>
            <wp:effectExtent l="0" t="0" r="1333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777865" cy="2349500"/>
                    </a:xfrm>
                    <a:prstGeom prst="rect">
                      <a:avLst/>
                    </a:prstGeom>
                    <a:noFill/>
                    <a:ln>
                      <a:noFill/>
                    </a:ln>
                  </pic:spPr>
                </pic:pic>
              </a:graphicData>
            </a:graphic>
          </wp:inline>
        </w:drawing>
      </w:r>
    </w:p>
    <w:p>
      <w:pPr>
        <w:pStyle w:val="2"/>
        <w:jc w:val="center"/>
        <w:rPr>
          <w:rFonts w:hint="eastAsia"/>
          <w:lang w:val="en-US" w:eastAsia="zh-CN"/>
        </w:rPr>
      </w:pPr>
      <w:r>
        <w:rPr>
          <w:rFonts w:hint="eastAsia"/>
          <w:lang w:eastAsia="zh-CN"/>
        </w:rPr>
        <w:t>图</w:t>
      </w:r>
      <w:r>
        <w:rPr>
          <w:rFonts w:hint="eastAsia"/>
          <w:lang w:val="en-US" w:eastAsia="zh-CN"/>
        </w:rPr>
        <w:t>1 厉山断面受降雨影响水质变化图</w:t>
      </w:r>
    </w:p>
    <w:p>
      <w:pPr>
        <w:pStyle w:val="2"/>
        <w:ind w:left="0" w:leftChars="0" w:firstLine="0" w:firstLineChars="0"/>
      </w:pPr>
      <w:r>
        <w:drawing>
          <wp:inline distT="0" distB="0" distL="114300" distR="114300">
            <wp:extent cx="5774055" cy="2501900"/>
            <wp:effectExtent l="0" t="0" r="1905" b="1270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5774055" cy="2501900"/>
                    </a:xfrm>
                    <a:prstGeom prst="rect">
                      <a:avLst/>
                    </a:prstGeom>
                    <a:noFill/>
                    <a:ln>
                      <a:noFill/>
                    </a:ln>
                  </pic:spPr>
                </pic:pic>
              </a:graphicData>
            </a:graphic>
          </wp:inline>
        </w:drawing>
      </w:r>
    </w:p>
    <w:p>
      <w:pPr>
        <w:pStyle w:val="2"/>
        <w:jc w:val="center"/>
        <w:rPr>
          <w:rFonts w:hint="eastAsia"/>
          <w:lang w:val="en-US" w:eastAsia="zh-CN"/>
        </w:rPr>
      </w:pPr>
      <w:r>
        <w:rPr>
          <w:rFonts w:hint="eastAsia"/>
          <w:lang w:eastAsia="zh-CN"/>
        </w:rPr>
        <w:t>图</w:t>
      </w:r>
      <w:r>
        <w:rPr>
          <w:rFonts w:hint="eastAsia"/>
          <w:lang w:val="en-US" w:eastAsia="zh-CN"/>
        </w:rPr>
        <w:t>2 涢水大桥断面受降雨影响水质变化图</w:t>
      </w:r>
    </w:p>
    <w:p>
      <w:pPr>
        <w:ind w:left="0" w:leftChars="0" w:firstLine="0" w:firstLineChars="0"/>
        <w:rPr>
          <w:rFonts w:hint="eastAsia"/>
          <w:lang w:val="en-US" w:eastAsia="zh-CN"/>
        </w:rPr>
      </w:pPr>
      <w:r>
        <w:drawing>
          <wp:inline distT="0" distB="0" distL="114300" distR="114300">
            <wp:extent cx="5774055" cy="2231390"/>
            <wp:effectExtent l="0" t="0" r="1905" b="889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5774055" cy="2231390"/>
                    </a:xfrm>
                    <a:prstGeom prst="rect">
                      <a:avLst/>
                    </a:prstGeom>
                    <a:noFill/>
                    <a:ln>
                      <a:noFill/>
                    </a:ln>
                  </pic:spPr>
                </pic:pic>
              </a:graphicData>
            </a:graphic>
          </wp:inline>
        </w:drawing>
      </w:r>
    </w:p>
    <w:p>
      <w:pPr>
        <w:pStyle w:val="2"/>
        <w:jc w:val="center"/>
        <w:rPr>
          <w:rFonts w:hint="eastAsia"/>
          <w:lang w:val="en-US" w:eastAsia="zh-CN"/>
        </w:rPr>
      </w:pPr>
      <w:r>
        <w:rPr>
          <w:rFonts w:hint="eastAsia"/>
          <w:lang w:eastAsia="zh-CN"/>
        </w:rPr>
        <w:t>图</w:t>
      </w:r>
      <w:r>
        <w:rPr>
          <w:rFonts w:hint="eastAsia"/>
          <w:lang w:val="en-US" w:eastAsia="zh-CN"/>
        </w:rPr>
        <w:t>3 平林断面受降雨影响水质变化图</w:t>
      </w:r>
    </w:p>
    <w:p>
      <w:pPr>
        <w:rPr>
          <w:rFonts w:hint="default"/>
          <w:lang w:val="en-US" w:eastAsia="zh-CN"/>
        </w:rPr>
      </w:pPr>
    </w:p>
    <w:p>
      <w:pPr>
        <w:ind w:left="0" w:leftChars="0" w:firstLine="0" w:firstLineChars="0"/>
        <w:jc w:val="center"/>
        <w:rPr>
          <w:rFonts w:hint="eastAsia"/>
          <w:lang w:eastAsia="zh-CN"/>
        </w:rPr>
      </w:pPr>
      <w:r>
        <w:rPr>
          <w:rFonts w:hint="eastAsia" w:ascii="黑体" w:hAnsi="黑体" w:eastAsia="黑体" w:cs="黑体"/>
          <w:i w:val="0"/>
          <w:iCs w:val="0"/>
          <w:color w:val="000000"/>
          <w:kern w:val="0"/>
          <w:sz w:val="32"/>
          <w:szCs w:val="32"/>
          <w:u w:val="none"/>
          <w:lang w:val="en-US" w:eastAsia="zh-CN" w:bidi="ar"/>
        </w:rPr>
        <w:t>2023年1-6月随州市水质自动站主要指标监测结果</w:t>
      </w:r>
    </w:p>
    <w:tbl>
      <w:tblPr>
        <w:tblStyle w:val="15"/>
        <w:tblW w:w="90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0"/>
        <w:gridCol w:w="1146"/>
        <w:gridCol w:w="701"/>
        <w:gridCol w:w="1490"/>
        <w:gridCol w:w="1167"/>
        <w:gridCol w:w="1535"/>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站点名称</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站点类别</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月份</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高锰酸盐指数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氨氮</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总磷</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水质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mg/L</w:t>
            </w: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涢水大桥</w:t>
            </w:r>
          </w:p>
        </w:tc>
        <w:tc>
          <w:tcPr>
            <w:tcW w:w="11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1月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eastAsia="宋体" w:cs="Times New Roman"/>
                <w:b/>
                <w:bCs/>
                <w:i w:val="0"/>
                <w:iCs w:val="0"/>
                <w:color w:val="000000"/>
                <w:kern w:val="0"/>
                <w:sz w:val="21"/>
                <w:szCs w:val="21"/>
                <w:u w:val="none"/>
                <w:lang w:val="en-US" w:eastAsia="zh-CN" w:bidi="ar"/>
              </w:rPr>
              <w:t>5.0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0</w:t>
            </w:r>
            <w:r>
              <w:rPr>
                <w:rFonts w:hint="eastAsia" w:eastAsia="宋体" w:cs="Times New Roman"/>
                <w:b/>
                <w:bCs/>
                <w:i w:val="0"/>
                <w:iCs w:val="0"/>
                <w:color w:val="000000"/>
                <w:kern w:val="0"/>
                <w:sz w:val="21"/>
                <w:szCs w:val="21"/>
                <w:u w:val="none"/>
                <w:lang w:val="en-US" w:eastAsia="zh-CN" w:bidi="ar"/>
              </w:rPr>
              <w:t>.23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eastAsia="宋体" w:cs="Times New Roman"/>
                <w:b/>
                <w:bCs/>
                <w:i w:val="0"/>
                <w:iCs w:val="0"/>
                <w:color w:val="000000"/>
                <w:kern w:val="0"/>
                <w:sz w:val="21"/>
                <w:szCs w:val="21"/>
                <w:u w:val="none"/>
                <w:lang w:val="en-US" w:eastAsia="zh-CN" w:bidi="ar"/>
              </w:rPr>
              <w:t>0.043</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2月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5.3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0.22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0.057</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3月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0.25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0.074</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4月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0.34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0.070</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5月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3.3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0.055</w:t>
            </w:r>
          </w:p>
        </w:tc>
        <w:tc>
          <w:tcPr>
            <w:tcW w:w="1297"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6月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3.9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0.061</w:t>
            </w:r>
          </w:p>
        </w:tc>
        <w:tc>
          <w:tcPr>
            <w:tcW w:w="1297"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平林</w:t>
            </w:r>
          </w:p>
        </w:tc>
        <w:tc>
          <w:tcPr>
            <w:tcW w:w="11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国控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1月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0.22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0.058</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2月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0.30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0.085</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3月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0.23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0.060</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4月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0.33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0.088</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5月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0.079</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6月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0.21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0.105</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厉山</w:t>
            </w:r>
          </w:p>
        </w:tc>
        <w:tc>
          <w:tcPr>
            <w:tcW w:w="11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国控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1月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0.39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0.071</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2月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0.39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0.093</w:t>
            </w:r>
          </w:p>
        </w:tc>
        <w:tc>
          <w:tcPr>
            <w:tcW w:w="1297"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3月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3.5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0.46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0.069</w:t>
            </w:r>
          </w:p>
        </w:tc>
        <w:tc>
          <w:tcPr>
            <w:tcW w:w="1297"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4月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0.42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0.079</w:t>
            </w:r>
          </w:p>
        </w:tc>
        <w:tc>
          <w:tcPr>
            <w:tcW w:w="1297"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5月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0.35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0.081</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6月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0.18</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0.062</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孝昌王店</w:t>
            </w:r>
          </w:p>
        </w:tc>
        <w:tc>
          <w:tcPr>
            <w:tcW w:w="11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国控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1月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default" w:eastAsia="宋体" w:cs="Times New Roman"/>
                <w:b/>
                <w:bCs/>
                <w:i w:val="0"/>
                <w:iCs w:val="0"/>
                <w:color w:val="000000"/>
                <w:kern w:val="0"/>
                <w:sz w:val="21"/>
                <w:szCs w:val="21"/>
                <w:u w:val="none"/>
                <w:lang w:val="en-US" w:eastAsia="zh-CN" w:bidi="ar"/>
              </w:rPr>
              <w:t>0.1</w:t>
            </w:r>
            <w:r>
              <w:rPr>
                <w:rFonts w:hint="eastAsia" w:eastAsia="宋体" w:cs="Times New Roman"/>
                <w:b/>
                <w:bCs/>
                <w:i w:val="0"/>
                <w:iCs w:val="0"/>
                <w:color w:val="000000"/>
                <w:kern w:val="0"/>
                <w:sz w:val="21"/>
                <w:szCs w:val="21"/>
                <w:u w:val="none"/>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0.036</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2月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0.28</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0.051</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3月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FF0000"/>
                <w:kern w:val="0"/>
                <w:sz w:val="21"/>
                <w:szCs w:val="21"/>
                <w:u w:val="none"/>
                <w:lang w:val="en-US" w:eastAsia="zh-CN" w:bidi="ar"/>
              </w:rPr>
              <w:t>6.1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0.038</w:t>
            </w:r>
          </w:p>
        </w:tc>
        <w:tc>
          <w:tcPr>
            <w:tcW w:w="129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4月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5.7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0.058</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5月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4.9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0.06</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0.044</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6月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5.3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0.060</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随应桥</w:t>
            </w:r>
          </w:p>
        </w:tc>
        <w:tc>
          <w:tcPr>
            <w:tcW w:w="11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省控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1月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5.7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0.083</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2月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6.0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0.49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0.194</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3月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FF0000"/>
                <w:kern w:val="0"/>
                <w:sz w:val="21"/>
                <w:szCs w:val="21"/>
                <w:u w:val="none"/>
                <w:lang w:val="en-US" w:eastAsia="zh-CN" w:bidi="ar"/>
              </w:rPr>
              <w:t>6.1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0.23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0.098</w:t>
            </w:r>
          </w:p>
        </w:tc>
        <w:tc>
          <w:tcPr>
            <w:tcW w:w="129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4月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5.7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0.35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0.152</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5月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5.5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0.08</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0.141</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114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6月</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5.4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0.05</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0.096</w:t>
            </w:r>
          </w:p>
        </w:tc>
        <w:tc>
          <w:tcPr>
            <w:tcW w:w="1297" w:type="dxa"/>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Ⅲ</w:t>
            </w:r>
          </w:p>
        </w:tc>
      </w:tr>
    </w:tbl>
    <w:p>
      <w:pPr>
        <w:numPr>
          <w:ilvl w:val="0"/>
          <w:numId w:val="1"/>
        </w:numPr>
        <w:ind w:left="0" w:leftChars="0" w:firstLine="0" w:firstLineChars="0"/>
        <w:rPr>
          <w:rFonts w:hint="eastAsia" w:ascii="Times New Roman" w:hAnsi="Times New Roman" w:eastAsia="仿宋" w:cstheme="majorBidi"/>
          <w:b/>
          <w:bCs/>
          <w:kern w:val="44"/>
          <w:sz w:val="36"/>
          <w:szCs w:val="40"/>
          <w:lang w:val="en-US" w:eastAsia="zh-CN" w:bidi="ar-SA"/>
        </w:rPr>
      </w:pPr>
      <w:r>
        <w:rPr>
          <w:rFonts w:hint="eastAsia" w:ascii="Times New Roman" w:hAnsi="Times New Roman" w:eastAsia="仿宋" w:cstheme="majorBidi"/>
          <w:b/>
          <w:bCs/>
          <w:kern w:val="44"/>
          <w:sz w:val="36"/>
          <w:szCs w:val="40"/>
          <w:lang w:val="en-US" w:eastAsia="zh-CN" w:bidi="ar-SA"/>
        </w:rPr>
        <w:t>重点断面水质状况分析</w:t>
      </w:r>
    </w:p>
    <w:p>
      <w:pPr>
        <w:numPr>
          <w:ilvl w:val="0"/>
          <w:numId w:val="0"/>
        </w:numPr>
        <w:ind w:leftChars="0" w:firstLine="640" w:firstLineChars="200"/>
        <w:rPr>
          <w:rFonts w:hint="default" w:ascii="Times New Roman" w:hAnsi="Times New Roman"/>
          <w:b/>
          <w:bCs/>
          <w:sz w:val="32"/>
          <w:szCs w:val="32"/>
          <w:lang w:val="en-US" w:eastAsia="zh-CN"/>
        </w:rPr>
      </w:pPr>
      <w:r>
        <w:rPr>
          <w:rFonts w:hint="eastAsia" w:ascii="Times New Roman" w:hAnsi="Times New Roman"/>
          <w:b/>
          <w:bCs/>
          <w:sz w:val="32"/>
          <w:szCs w:val="32"/>
          <w:lang w:val="en-US" w:eastAsia="zh-CN"/>
        </w:rPr>
        <w:t>1、随应桥断面</w:t>
      </w:r>
    </w:p>
    <w:p>
      <w:pPr>
        <w:bidi w:val="0"/>
        <w:rPr>
          <w:rFonts w:hint="eastAsia"/>
          <w:sz w:val="32"/>
          <w:szCs w:val="32"/>
          <w:lang w:val="en-US" w:eastAsia="zh-CN"/>
        </w:rPr>
      </w:pPr>
      <w:bookmarkStart w:id="7" w:name="_Toc5020"/>
      <w:r>
        <w:rPr>
          <w:rFonts w:hint="eastAsia"/>
          <w:sz w:val="32"/>
          <w:szCs w:val="32"/>
          <w:lang w:eastAsia="zh-CN"/>
        </w:rPr>
        <w:t>随应桥断面位于国控平林断面的上游，其水质状况直接关系到平林断面的水质能否达标，结合随应桥近三年的水质监测数据，反映</w:t>
      </w:r>
      <w:r>
        <w:rPr>
          <w:rFonts w:hint="eastAsia"/>
          <w:sz w:val="32"/>
          <w:szCs w:val="32"/>
          <w:lang w:val="en-US" w:eastAsia="zh-CN"/>
        </w:rPr>
        <w:t>2023年随应桥水质较前几年各项污染物指标浓度均有所反弹，侧面反映复工复产后随州市城区和工业园区对府河水质的影响力度。</w:t>
      </w:r>
    </w:p>
    <w:p>
      <w:pPr>
        <w:bidi w:val="0"/>
        <w:rPr>
          <w:rFonts w:ascii="Times New Roman" w:hAnsi="Times New Roman"/>
          <w:sz w:val="32"/>
          <w:szCs w:val="32"/>
        </w:rPr>
      </w:pPr>
      <w:r>
        <w:rPr>
          <w:rFonts w:hint="eastAsia" w:ascii="Times New Roman" w:hAnsi="Times New Roman"/>
          <w:sz w:val="32"/>
          <w:szCs w:val="32"/>
        </w:rPr>
        <w:t>随应桥断面2020年以来主要水质指标均值变化情况见图</w:t>
      </w:r>
      <w:r>
        <w:rPr>
          <w:rFonts w:hint="eastAsia"/>
          <w:sz w:val="32"/>
          <w:szCs w:val="32"/>
          <w:lang w:val="en-US" w:eastAsia="zh-CN"/>
        </w:rPr>
        <w:t>4</w:t>
      </w:r>
      <w:r>
        <w:rPr>
          <w:rFonts w:hint="eastAsia" w:ascii="Times New Roman" w:hAnsi="Times New Roman"/>
          <w:sz w:val="32"/>
          <w:szCs w:val="32"/>
        </w:rPr>
        <w:t>。</w:t>
      </w:r>
      <w:bookmarkEnd w:id="7"/>
    </w:p>
    <w:p>
      <w:pPr>
        <w:spacing w:line="240" w:lineRule="atLeast"/>
        <w:ind w:firstLine="0" w:firstLineChars="0"/>
        <w:rPr>
          <w:rFonts w:ascii="Times New Roman" w:hAnsi="Times New Roman" w:eastAsiaTheme="minorEastAsia"/>
          <w:sz w:val="21"/>
        </w:rPr>
      </w:pPr>
      <w:r>
        <w:rPr>
          <w:sz w:val="21"/>
        </w:rPr>
        <w:pict>
          <v:shape id="_x0000_s2057" o:spid="_x0000_s2057" o:spt="202" type="#_x0000_t202" style="position:absolute;left:0pt;margin-left:389.45pt;margin-top:205.8pt;height:37.1pt;width:38.8pt;z-index:251662336;mso-width-relative:page;mso-height-relative:page;" fillcolor="#FFFFFF" filled="t" stroked="t" coordsize="21600,21600">
            <v:path/>
            <v:fill on="t" focussize="0,0"/>
            <v:stroke color="#FFFFF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FF0000"/>
                      <w:sz w:val="18"/>
                      <w:szCs w:val="18"/>
                      <w:lang w:eastAsia="zh-CN"/>
                    </w:rPr>
                  </w:pPr>
                  <w:r>
                    <w:rPr>
                      <w:rFonts w:hint="eastAsia" w:ascii="宋体" w:hAnsi="宋体" w:eastAsia="宋体" w:cs="宋体"/>
                      <w:color w:val="FF0000"/>
                      <w:sz w:val="18"/>
                      <w:szCs w:val="18"/>
                      <w:lang w:eastAsia="zh-CN"/>
                    </w:rPr>
                    <w:t>标准限值</w:t>
                  </w:r>
                </w:p>
              </w:txbxContent>
            </v:textbox>
          </v:shape>
        </w:pict>
      </w:r>
      <w:r>
        <w:rPr>
          <w:sz w:val="21"/>
        </w:rPr>
        <w:pict>
          <v:shape id="_x0000_s2056" o:spid="_x0000_s2056" o:spt="202" type="#_x0000_t202" style="position:absolute;left:0pt;margin-left:182.15pt;margin-top:205.25pt;height:34.95pt;width:36.55pt;z-index:251661312;mso-width-relative:page;mso-height-relative:page;" fillcolor="#FFFFFF" filled="t" stroked="t" coordsize="21600,21600">
            <v:path/>
            <v:fill on="t" focussize="0,0"/>
            <v:stroke color="#FFFFF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FF0000"/>
                      <w:sz w:val="18"/>
                      <w:szCs w:val="18"/>
                      <w:lang w:eastAsia="zh-CN"/>
                    </w:rPr>
                  </w:pPr>
                  <w:r>
                    <w:rPr>
                      <w:rFonts w:hint="eastAsia" w:ascii="宋体" w:hAnsi="宋体" w:eastAsia="宋体" w:cs="宋体"/>
                      <w:color w:val="FF0000"/>
                      <w:sz w:val="18"/>
                      <w:szCs w:val="18"/>
                      <w:lang w:eastAsia="zh-CN"/>
                    </w:rPr>
                    <w:t>标准限值</w:t>
                  </w:r>
                </w:p>
              </w:txbxContent>
            </v:textbox>
          </v:shape>
        </w:pict>
      </w:r>
      <w:r>
        <w:rPr>
          <w:rFonts w:ascii="Times New Roman" w:hAnsi="Times New Roman" w:eastAsiaTheme="minorEastAsia"/>
          <w:sz w:val="21"/>
        </w:rPr>
        <w:drawing>
          <wp:inline distT="0" distB="0" distL="114300" distR="114300">
            <wp:extent cx="2804795" cy="1928495"/>
            <wp:effectExtent l="4445" t="4445" r="10160" b="1016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drawing>
          <wp:inline distT="0" distB="0" distL="114300" distR="114300">
            <wp:extent cx="2601595" cy="1932305"/>
            <wp:effectExtent l="4445" t="4445" r="22860" b="6350"/>
            <wp:docPr id="2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lang w:val="en-US" w:eastAsia="zh-CN"/>
        </w:rPr>
        <w:t xml:space="preserve">  </w:t>
      </w:r>
      <w:r>
        <w:drawing>
          <wp:inline distT="0" distB="0" distL="114300" distR="114300">
            <wp:extent cx="2767965" cy="2077720"/>
            <wp:effectExtent l="12700" t="12700" r="23495"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2767965" cy="2077720"/>
                    </a:xfrm>
                    <a:prstGeom prst="rect">
                      <a:avLst/>
                    </a:prstGeom>
                    <a:noFill/>
                    <a:ln w="12700" cmpd="sng">
                      <a:solidFill>
                        <a:schemeClr val="bg2"/>
                      </a:solidFill>
                      <a:prstDash val="solid"/>
                    </a:ln>
                  </pic:spPr>
                </pic:pic>
              </a:graphicData>
            </a:graphic>
          </wp:inline>
        </w:drawing>
      </w:r>
      <w:r>
        <w:rPr>
          <w:rFonts w:hint="eastAsia"/>
          <w:lang w:val="en-US" w:eastAsia="zh-CN"/>
        </w:rPr>
        <w:t xml:space="preserve"> </w:t>
      </w:r>
      <w:r>
        <w:drawing>
          <wp:inline distT="0" distB="0" distL="114300" distR="114300">
            <wp:extent cx="2523490" cy="2096770"/>
            <wp:effectExtent l="4445" t="4445" r="17145" b="17145"/>
            <wp:docPr id="2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9"/>
        <w:ind w:firstLine="0" w:firstLineChars="0"/>
        <w:jc w:val="center"/>
        <w:rPr>
          <w:rFonts w:cs="仿宋"/>
          <w:color w:val="000000"/>
          <w:sz w:val="21"/>
          <w:szCs w:val="21"/>
        </w:rPr>
      </w:pPr>
      <w:r>
        <w:rPr>
          <w:rFonts w:hint="eastAsia" w:ascii="Times New Roman" w:hAnsi="Times New Roman" w:eastAsia="仿宋" w:cstheme="minorBidi"/>
          <w:b/>
          <w:bCs/>
          <w:kern w:val="2"/>
          <w:szCs w:val="21"/>
        </w:rPr>
        <w:t>图</w:t>
      </w:r>
      <w:r>
        <w:rPr>
          <w:rFonts w:hint="eastAsia" w:ascii="Times New Roman" w:hAnsi="Times New Roman" w:eastAsia="仿宋" w:cstheme="minorBidi"/>
          <w:b/>
          <w:bCs/>
          <w:kern w:val="2"/>
          <w:szCs w:val="21"/>
          <w:lang w:val="en-US" w:eastAsia="zh-CN"/>
        </w:rPr>
        <w:t>4</w:t>
      </w:r>
      <w:r>
        <w:rPr>
          <w:rFonts w:hint="eastAsia" w:ascii="Times New Roman" w:hAnsi="Times New Roman" w:eastAsia="仿宋" w:cstheme="minorBidi"/>
          <w:b/>
          <w:bCs/>
          <w:kern w:val="2"/>
          <w:szCs w:val="21"/>
        </w:rPr>
        <w:t xml:space="preserve">  随应桥断面2020年以来水质均值变化情况</w:t>
      </w:r>
    </w:p>
    <w:p>
      <w:pPr>
        <w:pStyle w:val="7"/>
        <w:numPr>
          <w:ilvl w:val="0"/>
          <w:numId w:val="0"/>
        </w:numPr>
        <w:ind w:firstLine="640" w:firstLineChars="200"/>
        <w:rPr>
          <w:rFonts w:hint="eastAsia" w:ascii="Times New Roman" w:hAnsi="Times New Roman"/>
          <w:b/>
          <w:bCs/>
          <w:sz w:val="32"/>
          <w:szCs w:val="32"/>
          <w:lang w:val="en-US" w:eastAsia="zh-CN"/>
        </w:rPr>
      </w:pPr>
      <w:r>
        <w:rPr>
          <w:rFonts w:hint="eastAsia" w:ascii="Times New Roman" w:hAnsi="Times New Roman"/>
          <w:b/>
          <w:bCs/>
          <w:sz w:val="32"/>
          <w:szCs w:val="32"/>
          <w:lang w:val="en-US" w:eastAsia="zh-CN"/>
        </w:rPr>
        <w:t>2、平林断面</w:t>
      </w:r>
    </w:p>
    <w:p>
      <w:pPr>
        <w:numPr>
          <w:ilvl w:val="0"/>
          <w:numId w:val="0"/>
        </w:numPr>
        <w:ind w:firstLine="640" w:firstLineChars="200"/>
        <w:rPr>
          <w:rFonts w:hint="default"/>
          <w:sz w:val="32"/>
          <w:szCs w:val="32"/>
          <w:lang w:val="en-US" w:eastAsia="zh-CN"/>
        </w:rPr>
      </w:pPr>
      <w:r>
        <w:rPr>
          <w:rFonts w:hint="eastAsia"/>
          <w:sz w:val="32"/>
          <w:szCs w:val="32"/>
          <w:lang w:val="en-US" w:eastAsia="zh-CN"/>
        </w:rPr>
        <w:t>平林断面位于随州市与安陆市的交界，通过图6可以看出，2023年以来，平林断面的化学需氧量浓度呈现明显升高趋势，但高锰酸盐指数却呈现下降趋势，反映平林断面受工业和生活污染源的影响变大，尤其是7月份平林断面出现总磷超标情况，更直观反映了随州城区工业污染源对下游水质的影响。通过对7月份平林自动站总磷浓度的变化趋势分析，府河沿线拦水坝对水质的影响亦正亦反，在降雨量少的时候，可以通过拦水坝截留污水，增加下游水体的环境容量，但降雨量大的时候，拦水坝蓄积的污水会随雨水冲刷至下游，短时间对水质产生较大影响，通过图5可以看出，在7月5日、7月14日和7月19日经历强降雨后，总磷浓度均出现不同程度的上升。</w:t>
      </w:r>
    </w:p>
    <w:p>
      <w:pPr>
        <w:pStyle w:val="2"/>
        <w:ind w:left="0" w:leftChars="0" w:firstLine="0" w:firstLineChars="0"/>
        <w:rPr>
          <w:rFonts w:hint="eastAsia"/>
          <w:lang w:val="en-US" w:eastAsia="zh-CN"/>
        </w:rPr>
      </w:pPr>
      <w:r>
        <w:drawing>
          <wp:inline distT="0" distB="0" distL="114300" distR="114300">
            <wp:extent cx="5508625" cy="2056130"/>
            <wp:effectExtent l="0" t="0" r="8255" b="127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5"/>
                    <a:stretch>
                      <a:fillRect/>
                    </a:stretch>
                  </pic:blipFill>
                  <pic:spPr>
                    <a:xfrm>
                      <a:off x="0" y="0"/>
                      <a:ext cx="5508625" cy="2056130"/>
                    </a:xfrm>
                    <a:prstGeom prst="rect">
                      <a:avLst/>
                    </a:prstGeom>
                    <a:noFill/>
                    <a:ln>
                      <a:noFill/>
                    </a:ln>
                  </pic:spPr>
                </pic:pic>
              </a:graphicData>
            </a:graphic>
          </wp:inline>
        </w:drawing>
      </w:r>
    </w:p>
    <w:p>
      <w:pPr>
        <w:pStyle w:val="2"/>
        <w:jc w:val="center"/>
        <w:rPr>
          <w:rFonts w:hint="eastAsia"/>
          <w:lang w:val="en-US" w:eastAsia="zh-CN"/>
        </w:rPr>
      </w:pPr>
      <w:r>
        <w:rPr>
          <w:rFonts w:hint="eastAsia"/>
          <w:lang w:val="en-US" w:eastAsia="zh-CN"/>
        </w:rPr>
        <w:t>图5  7月份平林断面总磷浓度变化趋势图</w:t>
      </w:r>
    </w:p>
    <w:p>
      <w:pPr>
        <w:pStyle w:val="7"/>
        <w:ind w:left="0" w:leftChars="0" w:firstLine="560" w:firstLineChars="200"/>
        <w:rPr>
          <w:rFonts w:ascii="Times New Roman" w:hAnsi="Times New Roman"/>
          <w:szCs w:val="28"/>
        </w:rPr>
      </w:pPr>
      <w:r>
        <w:rPr>
          <w:rFonts w:hint="eastAsia" w:ascii="Times New Roman" w:hAnsi="Times New Roman"/>
          <w:szCs w:val="28"/>
        </w:rPr>
        <w:t>平林断面2020年以来主要水质指标</w:t>
      </w:r>
      <w:r>
        <w:rPr>
          <w:rFonts w:hint="eastAsia" w:ascii="Times New Roman" w:hAnsi="Times New Roman"/>
        </w:rPr>
        <w:t>均值变化情况见</w:t>
      </w:r>
      <w:r>
        <w:rPr>
          <w:rFonts w:hint="eastAsia" w:ascii="Times New Roman" w:hAnsi="Times New Roman"/>
          <w:szCs w:val="28"/>
        </w:rPr>
        <w:t>图6。</w:t>
      </w:r>
    </w:p>
    <w:p>
      <w:pPr>
        <w:ind w:firstLine="0" w:firstLineChars="0"/>
      </w:pPr>
      <w:r>
        <w:rPr>
          <w:sz w:val="28"/>
        </w:rPr>
        <w:pict>
          <v:shape id="_x0000_s2051" o:spid="_x0000_s2051" o:spt="202" type="#_x0000_t202" style="position:absolute;left:0pt;margin-left:172.15pt;margin-top:58.05pt;height:33.4pt;width:42.45pt;z-index:251659264;mso-width-relative:page;mso-height-relative:page;" fillcolor="#FFFFFF" filled="t" stroked="t" coordsize="21600,21600">
            <v:path/>
            <v:fill on="t" focussize="0,0"/>
            <v:stroke color="#FFFFF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标准限值</w:t>
                  </w:r>
                </w:p>
              </w:txbxContent>
            </v:textbox>
          </v:shape>
        </w:pict>
      </w:r>
      <w:r>
        <w:drawing>
          <wp:inline distT="0" distB="0" distL="114300" distR="114300">
            <wp:extent cx="2706370" cy="2113915"/>
            <wp:effectExtent l="0" t="0" r="635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706370" cy="2113915"/>
                    </a:xfrm>
                    <a:prstGeom prst="rect">
                      <a:avLst/>
                    </a:prstGeom>
                    <a:noFill/>
                    <a:ln>
                      <a:noFill/>
                    </a:ln>
                  </pic:spPr>
                </pic:pic>
              </a:graphicData>
            </a:graphic>
          </wp:inline>
        </w:drawing>
      </w:r>
      <w:r>
        <w:drawing>
          <wp:inline distT="0" distB="0" distL="114300" distR="114300">
            <wp:extent cx="2738755" cy="2069465"/>
            <wp:effectExtent l="4445" t="4445" r="15240" b="1397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drawing>
          <wp:inline distT="0" distB="0" distL="114300" distR="114300">
            <wp:extent cx="2724150" cy="2111375"/>
            <wp:effectExtent l="5080" t="4445" r="13970" b="17780"/>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drawing>
          <wp:inline distT="0" distB="0" distL="114300" distR="114300">
            <wp:extent cx="2744470" cy="2113280"/>
            <wp:effectExtent l="4445" t="4445" r="9525" b="15875"/>
            <wp:docPr id="2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0" w:firstLineChars="0"/>
        <w:jc w:val="center"/>
        <w:rPr>
          <w:rFonts w:ascii="Times New Roman" w:hAnsi="Times New Roman"/>
          <w:szCs w:val="28"/>
        </w:rPr>
      </w:pPr>
      <w:r>
        <w:rPr>
          <w:rFonts w:hint="eastAsia" w:ascii="Times New Roman" w:hAnsi="Times New Roman"/>
          <w:b/>
          <w:bCs/>
          <w:sz w:val="24"/>
          <w:szCs w:val="21"/>
        </w:rPr>
        <w:t>图6  平林断面2020年以来断面水质变化情况</w:t>
      </w:r>
    </w:p>
    <w:p>
      <w:pPr>
        <w:pStyle w:val="2"/>
        <w:ind w:left="0" w:leftChars="0" w:firstLine="0" w:firstLineChars="0"/>
        <w:jc w:val="center"/>
        <w:rPr>
          <w:rFonts w:hint="default" w:ascii="Times New Roman" w:hAnsi="Times New Roman" w:eastAsia="仿宋" w:cstheme="minorBidi"/>
          <w:b/>
          <w:bCs/>
          <w:kern w:val="2"/>
          <w:sz w:val="28"/>
          <w:szCs w:val="28"/>
          <w:lang w:val="en-US" w:eastAsia="zh-CN" w:bidi="ar-SA"/>
        </w:rPr>
      </w:pPr>
      <w:r>
        <w:rPr>
          <w:rFonts w:hint="eastAsia" w:ascii="Times New Roman" w:hAnsi="Times New Roman" w:eastAsia="仿宋" w:cstheme="minorBidi"/>
          <w:b/>
          <w:bCs/>
          <w:kern w:val="2"/>
          <w:sz w:val="28"/>
          <w:szCs w:val="28"/>
          <w:lang w:val="en-US" w:eastAsia="zh-CN" w:bidi="ar-SA"/>
        </w:rPr>
        <w:t>2023年平林断面及上游化学需氧量加密监测数据统计表</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2"/>
        <w:gridCol w:w="1299"/>
        <w:gridCol w:w="645"/>
        <w:gridCol w:w="646"/>
        <w:gridCol w:w="650"/>
        <w:gridCol w:w="650"/>
        <w:gridCol w:w="650"/>
        <w:gridCol w:w="650"/>
        <w:gridCol w:w="650"/>
        <w:gridCol w:w="650"/>
        <w:gridCol w:w="65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595"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eastAsia="zh-CN"/>
              </w:rPr>
            </w:pPr>
            <w:r>
              <w:rPr>
                <w:rFonts w:hint="eastAsia"/>
                <w:b/>
                <w:bCs/>
                <w:sz w:val="21"/>
                <w:szCs w:val="21"/>
                <w:lang w:eastAsia="zh-CN"/>
              </w:rPr>
              <w:t>点位名称</w:t>
            </w:r>
          </w:p>
        </w:tc>
        <w:tc>
          <w:tcPr>
            <w:tcW w:w="714"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eastAsia="zh-CN"/>
              </w:rPr>
            </w:pPr>
            <w:r>
              <w:rPr>
                <w:rFonts w:hint="eastAsia"/>
                <w:b/>
                <w:bCs/>
                <w:sz w:val="21"/>
                <w:szCs w:val="21"/>
                <w:lang w:eastAsia="zh-CN"/>
              </w:rPr>
              <w:t>项目名称</w:t>
            </w:r>
          </w:p>
        </w:tc>
        <w:tc>
          <w:tcPr>
            <w:tcW w:w="3690" w:type="pct"/>
            <w:gridSpan w:val="10"/>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
                <w:b/>
                <w:bCs/>
                <w:sz w:val="21"/>
                <w:szCs w:val="21"/>
                <w:lang w:eastAsia="zh-CN"/>
              </w:rPr>
            </w:pPr>
            <w:r>
              <w:rPr>
                <w:rFonts w:hint="eastAsia"/>
                <w:b/>
                <w:bCs/>
                <w:sz w:val="21"/>
                <w:szCs w:val="21"/>
                <w:lang w:eastAsia="zh-CN"/>
              </w:rPr>
              <w:t>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595"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bCs/>
                <w:sz w:val="21"/>
                <w:szCs w:val="21"/>
                <w:lang w:eastAsia="zh-CN"/>
              </w:rPr>
            </w:pPr>
          </w:p>
        </w:tc>
        <w:tc>
          <w:tcPr>
            <w:tcW w:w="714"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b/>
                <w:bCs/>
                <w:sz w:val="21"/>
                <w:szCs w:val="21"/>
                <w:lang w:eastAsia="zh-CN"/>
              </w:rPr>
            </w:pPr>
          </w:p>
        </w:tc>
        <w:tc>
          <w:tcPr>
            <w:tcW w:w="3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sz w:val="21"/>
                <w:szCs w:val="21"/>
                <w:lang w:val="en-US" w:eastAsia="zh-CN"/>
              </w:rPr>
            </w:pPr>
            <w:r>
              <w:rPr>
                <w:rFonts w:hint="eastAsia"/>
                <w:b/>
                <w:bCs/>
                <w:sz w:val="21"/>
                <w:szCs w:val="21"/>
                <w:lang w:val="en-US" w:eastAsia="zh-CN"/>
              </w:rPr>
              <w:t>5.9</w:t>
            </w:r>
          </w:p>
        </w:tc>
        <w:tc>
          <w:tcPr>
            <w:tcW w:w="3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5.12</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6.2</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7.5</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7.8</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7.11</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7.15</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7.17</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7.20</w:t>
            </w:r>
          </w:p>
        </w:tc>
        <w:tc>
          <w:tcPr>
            <w:tcW w:w="37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eastAsia"/>
                <w:b/>
                <w:bCs/>
                <w:sz w:val="21"/>
                <w:szCs w:val="21"/>
                <w:lang w:val="en-US" w:eastAsia="zh-CN"/>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59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rPr>
            </w:pPr>
            <w:r>
              <w:rPr>
                <w:rFonts w:hint="eastAsia"/>
                <w:b/>
                <w:bCs/>
                <w:sz w:val="21"/>
                <w:szCs w:val="21"/>
                <w:lang w:val="en-US" w:eastAsia="zh-CN"/>
              </w:rPr>
              <w:t>编钟大桥</w:t>
            </w:r>
          </w:p>
        </w:tc>
        <w:tc>
          <w:tcPr>
            <w:tcW w:w="714" w:type="pct"/>
            <w:vMerge w:val="restar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r>
              <w:rPr>
                <w:rFonts w:hint="eastAsia"/>
                <w:b/>
                <w:bCs/>
                <w:sz w:val="21"/>
                <w:szCs w:val="21"/>
                <w:lang w:val="en-US" w:eastAsia="zh-CN"/>
              </w:rPr>
              <w:t>化学需氧量</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r>
              <w:rPr>
                <w:rFonts w:hint="eastAsia"/>
                <w:b/>
                <w:bCs/>
                <w:sz w:val="21"/>
                <w:szCs w:val="21"/>
                <w:lang w:val="en-US" w:eastAsia="zh-CN"/>
              </w:rPr>
              <w:t>（mg/L）</w:t>
            </w:r>
          </w:p>
        </w:tc>
        <w:tc>
          <w:tcPr>
            <w:tcW w:w="3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
                <w:sz w:val="21"/>
                <w:szCs w:val="21"/>
                <w:lang w:val="en-US" w:eastAsia="zh-CN"/>
              </w:rPr>
            </w:pPr>
            <w:r>
              <w:rPr>
                <w:rFonts w:hint="eastAsia"/>
                <w:sz w:val="21"/>
                <w:szCs w:val="21"/>
                <w:lang w:val="en-US" w:eastAsia="zh-CN"/>
              </w:rPr>
              <w:t>-</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35</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18</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7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59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rPr>
            </w:pPr>
            <w:r>
              <w:rPr>
                <w:rFonts w:hint="eastAsia"/>
                <w:b/>
                <w:bCs/>
                <w:sz w:val="21"/>
                <w:szCs w:val="21"/>
                <w:lang w:val="en-US" w:eastAsia="zh-CN"/>
              </w:rPr>
              <w:t>随应桥</w:t>
            </w:r>
          </w:p>
        </w:tc>
        <w:tc>
          <w:tcPr>
            <w:tcW w:w="714" w:type="pct"/>
            <w:vMerge w:val="continue"/>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p>
        </w:tc>
        <w:tc>
          <w:tcPr>
            <w:tcW w:w="3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66"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34</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24</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eastAsia"/>
                <w:sz w:val="21"/>
                <w:szCs w:val="21"/>
                <w:lang w:val="en-US" w:eastAsia="zh-CN"/>
              </w:rPr>
              <w:t>-</w:t>
            </w:r>
          </w:p>
        </w:tc>
        <w:tc>
          <w:tcPr>
            <w:tcW w:w="379"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59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rPr>
            </w:pPr>
            <w:r>
              <w:rPr>
                <w:rFonts w:hint="eastAsia"/>
                <w:b/>
                <w:bCs/>
                <w:sz w:val="21"/>
                <w:szCs w:val="21"/>
                <w:lang w:val="en-US" w:eastAsia="zh-CN"/>
              </w:rPr>
              <w:t>平林左</w:t>
            </w:r>
          </w:p>
        </w:tc>
        <w:tc>
          <w:tcPr>
            <w:tcW w:w="71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24</w:t>
            </w: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24</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18</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22</w:t>
            </w:r>
          </w:p>
        </w:tc>
        <w:tc>
          <w:tcPr>
            <w:tcW w:w="37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9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rPr>
            </w:pPr>
            <w:r>
              <w:rPr>
                <w:rFonts w:hint="eastAsia"/>
                <w:b/>
                <w:bCs/>
                <w:sz w:val="21"/>
                <w:szCs w:val="21"/>
                <w:lang w:val="en-US" w:eastAsia="zh-CN"/>
              </w:rPr>
              <w:t>平林中</w:t>
            </w:r>
          </w:p>
        </w:tc>
        <w:tc>
          <w:tcPr>
            <w:tcW w:w="71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22</w:t>
            </w: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24</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22</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22</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17</w:t>
            </w:r>
          </w:p>
        </w:tc>
        <w:tc>
          <w:tcPr>
            <w:tcW w:w="37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9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rPr>
            </w:pPr>
            <w:r>
              <w:rPr>
                <w:rFonts w:hint="eastAsia"/>
                <w:b/>
                <w:bCs/>
                <w:sz w:val="21"/>
                <w:szCs w:val="21"/>
                <w:lang w:val="en-US" w:eastAsia="zh-CN"/>
              </w:rPr>
              <w:t>平林右</w:t>
            </w:r>
          </w:p>
        </w:tc>
        <w:tc>
          <w:tcPr>
            <w:tcW w:w="71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19</w:t>
            </w: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24</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27</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22</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21</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20</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17</w:t>
            </w:r>
          </w:p>
        </w:tc>
        <w:tc>
          <w:tcPr>
            <w:tcW w:w="37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95"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rPr>
            </w:pPr>
            <w:r>
              <w:rPr>
                <w:rFonts w:hint="eastAsia"/>
                <w:b/>
                <w:bCs/>
                <w:sz w:val="21"/>
                <w:szCs w:val="21"/>
                <w:lang w:val="en-US" w:eastAsia="zh-CN"/>
              </w:rPr>
              <w:t>黄家坝</w:t>
            </w:r>
          </w:p>
        </w:tc>
        <w:tc>
          <w:tcPr>
            <w:tcW w:w="71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26</w:t>
            </w:r>
          </w:p>
        </w:tc>
        <w:tc>
          <w:tcPr>
            <w:tcW w:w="36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24</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25</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28</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18</w:t>
            </w:r>
          </w:p>
        </w:tc>
        <w:tc>
          <w:tcPr>
            <w:tcW w:w="368" w:type="pct"/>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w:t>
            </w:r>
          </w:p>
        </w:tc>
        <w:tc>
          <w:tcPr>
            <w:tcW w:w="368"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22</w:t>
            </w:r>
          </w:p>
        </w:tc>
        <w:tc>
          <w:tcPr>
            <w:tcW w:w="379"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r>
              <w:rPr>
                <w:rFonts w:hint="eastAsia"/>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09" w:type="pct"/>
            <w:gridSpan w:val="2"/>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21"/>
                <w:szCs w:val="21"/>
                <w:lang w:val="en-US" w:eastAsia="zh-CN"/>
              </w:rPr>
            </w:pPr>
            <w:r>
              <w:rPr>
                <w:rFonts w:hint="eastAsia" w:ascii="仿宋" w:hAnsi="仿宋" w:eastAsia="仿宋" w:cs="仿宋"/>
                <w:b/>
                <w:bCs/>
                <w:i w:val="0"/>
                <w:iCs w:val="0"/>
                <w:color w:val="000000"/>
                <w:kern w:val="0"/>
                <w:sz w:val="21"/>
                <w:szCs w:val="21"/>
                <w:u w:val="none"/>
                <w:lang w:val="en-US" w:eastAsia="zh-CN" w:bidi="ar"/>
              </w:rPr>
              <w:t>Ⅲ</w:t>
            </w:r>
            <w:r>
              <w:rPr>
                <w:rFonts w:hint="eastAsia" w:ascii="仿宋" w:hAnsi="仿宋" w:cs="仿宋"/>
                <w:b/>
                <w:bCs/>
                <w:i w:val="0"/>
                <w:iCs w:val="0"/>
                <w:color w:val="000000"/>
                <w:kern w:val="0"/>
                <w:sz w:val="21"/>
                <w:szCs w:val="21"/>
                <w:u w:val="none"/>
                <w:lang w:val="en-US" w:eastAsia="zh-CN" w:bidi="ar"/>
              </w:rPr>
              <w:t>类</w:t>
            </w:r>
            <w:r>
              <w:rPr>
                <w:rFonts w:hint="eastAsia"/>
                <w:b/>
                <w:bCs/>
                <w:sz w:val="21"/>
                <w:szCs w:val="21"/>
                <w:lang w:val="en-US" w:eastAsia="zh-CN"/>
              </w:rPr>
              <w:t>标准限值（mg/L）</w:t>
            </w:r>
          </w:p>
        </w:tc>
        <w:tc>
          <w:tcPr>
            <w:tcW w:w="3690" w:type="pct"/>
            <w:gridSpan w:val="10"/>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1"/>
                <w:szCs w:val="21"/>
                <w:lang w:val="en-US" w:eastAsia="zh-CN"/>
              </w:rPr>
            </w:pPr>
            <w:r>
              <w:rPr>
                <w:rFonts w:hint="eastAsia"/>
                <w:sz w:val="21"/>
                <w:szCs w:val="21"/>
                <w:lang w:val="en-US" w:eastAsia="zh-CN"/>
              </w:rPr>
              <w:t>20</w:t>
            </w:r>
          </w:p>
        </w:tc>
      </w:tr>
    </w:tbl>
    <w:p>
      <w:pPr>
        <w:sectPr>
          <w:pgSz w:w="11906" w:h="16838"/>
          <w:pgMar w:top="1440" w:right="1587" w:bottom="1440" w:left="1633" w:header="851" w:footer="992" w:gutter="0"/>
          <w:pgBorders>
            <w:top w:val="none" w:sz="0" w:space="0"/>
            <w:left w:val="none" w:sz="0" w:space="0"/>
            <w:bottom w:val="none" w:sz="0" w:space="0"/>
            <w:right w:val="none" w:sz="0" w:space="0"/>
          </w:pgBorders>
          <w:cols w:space="0" w:num="1"/>
          <w:docGrid w:type="linesAndChars" w:linePitch="395"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sz w:val="32"/>
          <w:szCs w:val="32"/>
        </w:rPr>
      </w:pPr>
      <w:bookmarkStart w:id="8" w:name="_Toc26263"/>
      <w:r>
        <w:rPr>
          <w:rFonts w:hint="eastAsia" w:ascii="Times New Roman" w:hAnsi="Times New Roman"/>
          <w:sz w:val="32"/>
          <w:szCs w:val="32"/>
          <w:lang w:eastAsia="zh-CN"/>
        </w:rPr>
        <w:t>结</w:t>
      </w:r>
      <w:r>
        <w:rPr>
          <w:rFonts w:hint="eastAsia"/>
          <w:b w:val="0"/>
          <w:bCs w:val="0"/>
          <w:sz w:val="32"/>
          <w:szCs w:val="32"/>
          <w:lang w:eastAsia="zh-CN"/>
        </w:rPr>
        <w:t>合</w:t>
      </w:r>
      <w:r>
        <w:rPr>
          <w:rFonts w:hint="eastAsia"/>
          <w:b w:val="0"/>
          <w:bCs w:val="0"/>
          <w:sz w:val="32"/>
          <w:szCs w:val="32"/>
          <w:lang w:val="en-US" w:eastAsia="zh-CN"/>
        </w:rPr>
        <w:t>2023年平林沿线上游断面加密监测数据</w:t>
      </w:r>
      <w:r>
        <w:rPr>
          <w:rFonts w:hint="eastAsia" w:ascii="Times New Roman" w:hAnsi="Times New Roman"/>
          <w:b w:val="0"/>
          <w:bCs w:val="0"/>
          <w:sz w:val="32"/>
          <w:szCs w:val="32"/>
        </w:rPr>
        <w:t>分</w:t>
      </w:r>
      <w:r>
        <w:rPr>
          <w:rFonts w:hint="eastAsia"/>
          <w:b w:val="0"/>
          <w:bCs w:val="0"/>
          <w:sz w:val="32"/>
          <w:szCs w:val="32"/>
        </w:rPr>
        <w:t>析</w:t>
      </w:r>
      <w:r>
        <w:rPr>
          <w:rFonts w:hint="eastAsia"/>
          <w:sz w:val="32"/>
          <w:szCs w:val="32"/>
        </w:rPr>
        <w:t>：</w:t>
      </w:r>
      <w:r>
        <w:rPr>
          <w:rFonts w:hint="eastAsia"/>
          <w:sz w:val="32"/>
          <w:szCs w:val="32"/>
          <w:lang w:eastAsia="zh-CN"/>
        </w:rPr>
        <w:t>在降雨期，平林断面的</w:t>
      </w:r>
      <w:r>
        <w:rPr>
          <w:rFonts w:hint="eastAsia"/>
          <w:sz w:val="32"/>
          <w:szCs w:val="32"/>
          <w:lang w:val="en-US" w:eastAsia="zh-CN"/>
        </w:rPr>
        <w:t>COD浓度受上游影响较大，在非降雨期间上游蓄水时，受长岭镇排口、李畈村排口、黄家坝等入河口水质影响较大，主要表现在平林右表的水质明显好于平林左表的水质。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sz w:val="32"/>
          <w:szCs w:val="32"/>
          <w:lang w:val="en-US" w:eastAsia="zh-CN"/>
        </w:rPr>
        <w:t>为有效改善平林断面化学需氧量超标现状，建议：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进一步加强上游</w:t>
      </w:r>
      <w:r>
        <w:rPr>
          <w:rFonts w:hint="eastAsia"/>
          <w:sz w:val="32"/>
          <w:szCs w:val="32"/>
          <w:lang w:eastAsia="zh-CN"/>
        </w:rPr>
        <w:t>雨水排口及</w:t>
      </w:r>
      <w:r>
        <w:rPr>
          <w:rFonts w:hint="eastAsia"/>
          <w:sz w:val="32"/>
          <w:szCs w:val="32"/>
        </w:rPr>
        <w:t>重点污染源企业汛期排污监督</w:t>
      </w:r>
      <w:r>
        <w:rPr>
          <w:rFonts w:hint="eastAsia"/>
          <w:sz w:val="32"/>
          <w:szCs w:val="32"/>
          <w:lang w:eastAsia="zh-CN"/>
        </w:rPr>
        <w:t>，防范强降雨时期的偷排、漏拍等“黑天鹅”事件发生；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）将化学需氧量指标纳入企业执法重点监控，强化城区三大污水处理厂化学需氧量排放总量控制措施，降低府河流域化学需氧量基底值；</w:t>
      </w:r>
      <w:r>
        <w:rPr>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lang w:val="en-US" w:eastAsia="zh-CN"/>
        </w:rPr>
        <w:t>（3）</w:t>
      </w:r>
      <w:r>
        <w:rPr>
          <w:rFonts w:hint="eastAsia"/>
          <w:sz w:val="32"/>
          <w:szCs w:val="32"/>
        </w:rPr>
        <w:t>加强与水利部门的沟通协调，做好</w:t>
      </w:r>
      <w:r>
        <w:rPr>
          <w:rFonts w:hint="eastAsia"/>
          <w:sz w:val="32"/>
          <w:szCs w:val="32"/>
          <w:lang w:eastAsia="zh-CN"/>
        </w:rPr>
        <w:t>降雨期和非降雨期各</w:t>
      </w:r>
      <w:r>
        <w:rPr>
          <w:rFonts w:hint="eastAsia"/>
          <w:sz w:val="32"/>
          <w:szCs w:val="32"/>
        </w:rPr>
        <w:t>闸坝对水环境的调节作用，</w:t>
      </w:r>
      <w:r>
        <w:rPr>
          <w:rFonts w:hint="eastAsia"/>
          <w:sz w:val="32"/>
          <w:szCs w:val="32"/>
          <w:lang w:eastAsia="zh-CN"/>
        </w:rPr>
        <w:t>利用自然修复能力调节水质污染物浓度</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b/>
          <w:bCs/>
          <w:sz w:val="32"/>
          <w:szCs w:val="32"/>
          <w:lang w:eastAsia="zh-CN"/>
        </w:rPr>
      </w:pPr>
      <w:r>
        <w:rPr>
          <w:rFonts w:hint="eastAsia"/>
          <w:sz w:val="32"/>
          <w:szCs w:val="32"/>
          <w:lang w:val="en-US" w:eastAsia="zh-CN"/>
        </w:rPr>
        <w:t>（4）</w:t>
      </w:r>
      <w:r>
        <w:rPr>
          <w:rFonts w:hint="eastAsia"/>
          <w:sz w:val="32"/>
          <w:szCs w:val="32"/>
        </w:rPr>
        <w:t>持续关注</w:t>
      </w:r>
      <w:r>
        <w:rPr>
          <w:rFonts w:hint="eastAsia"/>
          <w:sz w:val="32"/>
          <w:szCs w:val="32"/>
          <w:lang w:eastAsia="zh-CN"/>
        </w:rPr>
        <w:t>马坪镇、平林市村等临近府河的集镇或人口聚集区，加强农村生活污水处理设施的建设和运行，有效降低黄家坝等入河口对府河水质的影响。</w:t>
      </w:r>
    </w:p>
    <w:p>
      <w:pPr>
        <w:ind w:firstLine="560" w:firstLineChars="200"/>
        <w:rPr>
          <w:rFonts w:hint="eastAsia"/>
          <w:sz w:val="28"/>
          <w:szCs w:val="28"/>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sz w:val="32"/>
          <w:szCs w:val="32"/>
          <w:lang w:val="en-US" w:eastAsia="zh-CN"/>
        </w:rPr>
      </w:pPr>
    </w:p>
    <w:p>
      <w:pPr>
        <w:ind w:firstLine="640" w:firstLineChars="200"/>
        <w:rPr>
          <w:rFonts w:hint="eastAsia"/>
          <w:b/>
          <w:bCs/>
          <w:sz w:val="32"/>
          <w:szCs w:val="32"/>
          <w:lang w:val="en-US" w:eastAsia="zh-CN"/>
        </w:rPr>
      </w:pPr>
      <w:r>
        <w:rPr>
          <w:rFonts w:hint="eastAsia"/>
          <w:b/>
          <w:bCs/>
          <w:sz w:val="32"/>
          <w:szCs w:val="32"/>
          <w:lang w:val="en-US" w:eastAsia="zh-CN"/>
        </w:rPr>
        <w:t>3、孝昌王店断面</w:t>
      </w:r>
    </w:p>
    <w:p>
      <w:pPr>
        <w:spacing w:line="360" w:lineRule="auto"/>
        <w:ind w:firstLine="640" w:firstLineChars="200"/>
        <w:rPr>
          <w:rFonts w:hint="eastAsia" w:ascii="Times New Roman" w:hAnsi="Times New Roman" w:eastAsia="仿宋" w:cstheme="minorBidi"/>
          <w:b/>
          <w:bCs/>
          <w:kern w:val="2"/>
          <w:sz w:val="32"/>
          <w:szCs w:val="32"/>
          <w:lang w:val="en-US" w:eastAsia="zh-CN" w:bidi="ar-SA"/>
        </w:rPr>
      </w:pPr>
      <w:r>
        <w:rPr>
          <w:rFonts w:hint="eastAsia" w:ascii="Times New Roman" w:hAnsi="Times New Roman" w:eastAsia="仿宋" w:cstheme="minorBidi"/>
          <w:kern w:val="2"/>
          <w:sz w:val="32"/>
          <w:szCs w:val="32"/>
          <w:lang w:val="en-US" w:eastAsia="zh-CN" w:bidi="ar-SA"/>
        </w:rPr>
        <w:t>根据省厅</w:t>
      </w:r>
      <w:r>
        <w:rPr>
          <w:rFonts w:hint="eastAsia" w:cstheme="minorBidi"/>
          <w:kern w:val="2"/>
          <w:sz w:val="32"/>
          <w:szCs w:val="32"/>
          <w:lang w:val="en-US" w:eastAsia="zh-CN" w:bidi="ar-SA"/>
        </w:rPr>
        <w:t>关于</w:t>
      </w:r>
      <w:r>
        <w:rPr>
          <w:rFonts w:hint="eastAsia" w:ascii="Times New Roman" w:hAnsi="Times New Roman" w:eastAsia="仿宋" w:cstheme="minorBidi"/>
          <w:kern w:val="2"/>
          <w:sz w:val="32"/>
          <w:szCs w:val="32"/>
          <w:lang w:val="en-US" w:eastAsia="zh-CN" w:bidi="ar-SA"/>
        </w:rPr>
        <w:t>重点断面加密监测工作安排，广水站对孝昌王店断面开展了加密</w:t>
      </w:r>
      <w:r>
        <w:rPr>
          <w:rFonts w:hint="eastAsia" w:cstheme="minorBidi"/>
          <w:kern w:val="2"/>
          <w:sz w:val="32"/>
          <w:szCs w:val="32"/>
          <w:lang w:val="en-US" w:eastAsia="zh-CN" w:bidi="ar-SA"/>
        </w:rPr>
        <w:t>监</w:t>
      </w:r>
      <w:r>
        <w:rPr>
          <w:rFonts w:hint="eastAsia" w:ascii="Times New Roman" w:hAnsi="Times New Roman" w:eastAsia="仿宋" w:cstheme="minorBidi"/>
          <w:kern w:val="2"/>
          <w:sz w:val="32"/>
          <w:szCs w:val="32"/>
          <w:lang w:val="en-US" w:eastAsia="zh-CN" w:bidi="ar-SA"/>
        </w:rPr>
        <w:t>测，</w:t>
      </w:r>
      <w:r>
        <w:rPr>
          <w:rFonts w:hint="eastAsia"/>
          <w:sz w:val="32"/>
          <w:szCs w:val="32"/>
        </w:rPr>
        <w:t>7月15日以来，孝昌王店断面化学需氧量指标稳定满足《地表水环境质量标准》（GB3838-2002）Ⅲ类标准。</w:t>
      </w:r>
    </w:p>
    <w:p>
      <w:pPr>
        <w:pStyle w:val="2"/>
        <w:ind w:left="0" w:leftChars="0" w:firstLine="0" w:firstLineChars="0"/>
        <w:jc w:val="center"/>
        <w:rPr>
          <w:rFonts w:hint="eastAsia"/>
          <w:lang w:val="en-US" w:eastAsia="zh-CN"/>
        </w:rPr>
      </w:pPr>
      <w:r>
        <w:rPr>
          <w:rFonts w:hint="eastAsia" w:ascii="Times New Roman" w:hAnsi="Times New Roman" w:eastAsia="仿宋" w:cstheme="minorBidi"/>
          <w:b/>
          <w:bCs/>
          <w:kern w:val="2"/>
          <w:sz w:val="28"/>
          <w:szCs w:val="28"/>
          <w:lang w:val="en-US" w:eastAsia="zh-CN" w:bidi="ar-SA"/>
        </w:rPr>
        <w:t>2023年平林断面及上游化学需氧量加密监测数据统计表</w:t>
      </w:r>
    </w:p>
    <w:tbl>
      <w:tblPr>
        <w:tblStyle w:val="16"/>
        <w:tblW w:w="0" w:type="auto"/>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1213"/>
        <w:gridCol w:w="1213"/>
        <w:gridCol w:w="1114"/>
        <w:gridCol w:w="1313"/>
        <w:gridCol w:w="1214"/>
        <w:gridCol w:w="1214"/>
        <w:gridCol w:w="12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245" w:hRule="atLeast"/>
        </w:trPr>
        <w:tc>
          <w:tcPr>
            <w:tcW w:w="12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b/>
                <w:bCs/>
                <w:sz w:val="21"/>
                <w:szCs w:val="21"/>
              </w:rPr>
            </w:pPr>
            <w:r>
              <w:rPr>
                <w:rFonts w:hint="eastAsia"/>
                <w:b/>
                <w:bCs/>
                <w:sz w:val="21"/>
                <w:szCs w:val="21"/>
              </w:rPr>
              <w:t>水体名称</w:t>
            </w:r>
          </w:p>
        </w:tc>
        <w:tc>
          <w:tcPr>
            <w:tcW w:w="12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b/>
                <w:bCs/>
                <w:sz w:val="21"/>
                <w:szCs w:val="21"/>
              </w:rPr>
            </w:pPr>
            <w:r>
              <w:rPr>
                <w:rFonts w:hint="eastAsia"/>
                <w:b/>
                <w:bCs/>
                <w:sz w:val="21"/>
                <w:szCs w:val="21"/>
              </w:rPr>
              <w:t>断面名称</w:t>
            </w:r>
          </w:p>
        </w:tc>
        <w:tc>
          <w:tcPr>
            <w:tcW w:w="11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b/>
                <w:bCs/>
                <w:sz w:val="21"/>
                <w:szCs w:val="21"/>
              </w:rPr>
            </w:pPr>
            <w:r>
              <w:rPr>
                <w:rFonts w:hint="eastAsia"/>
                <w:b/>
                <w:bCs/>
                <w:sz w:val="21"/>
                <w:szCs w:val="21"/>
              </w:rPr>
              <w:t>采样时间</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b/>
                <w:bCs/>
                <w:sz w:val="21"/>
                <w:szCs w:val="21"/>
              </w:rPr>
            </w:pPr>
            <w:r>
              <w:rPr>
                <w:rFonts w:hint="eastAsia"/>
                <w:b/>
                <w:bCs/>
                <w:sz w:val="21"/>
                <w:szCs w:val="21"/>
              </w:rPr>
              <w:t>化学需氧量（mg/L）</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b/>
                <w:bCs/>
                <w:sz w:val="21"/>
                <w:szCs w:val="21"/>
              </w:rPr>
            </w:pPr>
            <w:r>
              <w:rPr>
                <w:rFonts w:hint="eastAsia"/>
                <w:b/>
                <w:bCs/>
                <w:sz w:val="21"/>
                <w:szCs w:val="21"/>
              </w:rPr>
              <w:t>高锰酸盐指数（mg/L）</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b/>
                <w:bCs/>
                <w:sz w:val="21"/>
                <w:szCs w:val="21"/>
              </w:rPr>
            </w:pPr>
            <w:r>
              <w:rPr>
                <w:rFonts w:hint="eastAsia"/>
                <w:b/>
                <w:bCs/>
                <w:sz w:val="21"/>
                <w:szCs w:val="21"/>
              </w:rPr>
              <w:t>氨氮（mg/L）</w:t>
            </w:r>
          </w:p>
        </w:tc>
        <w:tc>
          <w:tcPr>
            <w:tcW w:w="12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b/>
                <w:bCs/>
                <w:sz w:val="21"/>
                <w:szCs w:val="21"/>
              </w:rPr>
            </w:pPr>
            <w:r>
              <w:rPr>
                <w:rFonts w:hint="eastAsia"/>
                <w:b/>
                <w:bCs/>
                <w:sz w:val="21"/>
                <w:szCs w:val="21"/>
              </w:rPr>
              <w:t>总磷（mg/L）</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18" w:hRule="atLeast"/>
        </w:trPr>
        <w:tc>
          <w:tcPr>
            <w:tcW w:w="121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孝昌王店</w:t>
            </w:r>
          </w:p>
        </w:tc>
        <w:tc>
          <w:tcPr>
            <w:tcW w:w="121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孝昌王店</w:t>
            </w:r>
          </w:p>
        </w:tc>
        <w:tc>
          <w:tcPr>
            <w:tcW w:w="11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7月15日</w:t>
            </w:r>
          </w:p>
        </w:tc>
        <w:tc>
          <w:tcPr>
            <w:tcW w:w="13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18</w:t>
            </w:r>
          </w:p>
        </w:tc>
        <w:tc>
          <w:tcPr>
            <w:tcW w:w="12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asciiTheme="minorEastAsia" w:hAnsiTheme="minorEastAsia"/>
                <w:sz w:val="21"/>
                <w:szCs w:val="21"/>
              </w:rPr>
              <w:t>5.87</w:t>
            </w:r>
          </w:p>
        </w:tc>
        <w:tc>
          <w:tcPr>
            <w:tcW w:w="12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asciiTheme="minorEastAsia" w:hAnsiTheme="minorEastAsia"/>
                <w:sz w:val="21"/>
                <w:szCs w:val="21"/>
              </w:rPr>
              <w:t>0.29</w:t>
            </w:r>
          </w:p>
        </w:tc>
        <w:tc>
          <w:tcPr>
            <w:tcW w:w="12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asciiTheme="minorEastAsia" w:hAnsiTheme="minorEastAsia"/>
                <w:sz w:val="21"/>
                <w:szCs w:val="21"/>
              </w:rPr>
              <w:t>0.04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43" w:hRule="atLeast"/>
        </w:trPr>
        <w:tc>
          <w:tcPr>
            <w:tcW w:w="121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1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1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7月18日</w:t>
            </w:r>
          </w:p>
        </w:tc>
        <w:tc>
          <w:tcPr>
            <w:tcW w:w="13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16</w:t>
            </w:r>
          </w:p>
        </w:tc>
        <w:tc>
          <w:tcPr>
            <w:tcW w:w="12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asciiTheme="minorEastAsia" w:hAnsiTheme="minorEastAsia"/>
                <w:sz w:val="21"/>
                <w:szCs w:val="21"/>
              </w:rPr>
              <w:t>5.88</w:t>
            </w:r>
          </w:p>
        </w:tc>
        <w:tc>
          <w:tcPr>
            <w:tcW w:w="12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asciiTheme="minorEastAsia" w:hAnsiTheme="minorEastAsia"/>
                <w:sz w:val="21"/>
                <w:szCs w:val="21"/>
              </w:rPr>
              <w:t>0.29</w:t>
            </w:r>
          </w:p>
        </w:tc>
        <w:tc>
          <w:tcPr>
            <w:tcW w:w="121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asciiTheme="minorEastAsia" w:hAnsiTheme="minorEastAsia"/>
                <w:sz w:val="21"/>
                <w:szCs w:val="21"/>
              </w:rPr>
              <w:t>0.03</w:t>
            </w:r>
          </w:p>
        </w:tc>
      </w:tr>
    </w:tbl>
    <w:p>
      <w:pPr>
        <w:pStyle w:val="8"/>
        <w:spacing w:line="360" w:lineRule="auto"/>
        <w:ind w:firstLine="960" w:firstLineChars="300"/>
        <w:rPr>
          <w:rFonts w:hint="eastAsia"/>
          <w:sz w:val="32"/>
          <w:szCs w:val="32"/>
        </w:rPr>
      </w:pPr>
      <w:r>
        <w:rPr>
          <w:rFonts w:hint="eastAsia"/>
          <w:sz w:val="32"/>
          <w:szCs w:val="32"/>
        </w:rPr>
        <w:t>建议：</w:t>
      </w:r>
    </w:p>
    <w:p>
      <w:pPr>
        <w:pStyle w:val="8"/>
        <w:spacing w:line="360" w:lineRule="auto"/>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持续加强孝昌王店断面上游雨水排污口和入河口的加密监测</w:t>
      </w:r>
      <w:r>
        <w:rPr>
          <w:rFonts w:hint="eastAsia"/>
          <w:sz w:val="32"/>
          <w:szCs w:val="32"/>
          <w:lang w:eastAsia="zh-CN"/>
        </w:rPr>
        <w:t>。</w:t>
      </w:r>
    </w:p>
    <w:p>
      <w:pPr>
        <w:pStyle w:val="8"/>
        <w:spacing w:line="360" w:lineRule="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rFonts w:hint="eastAsia"/>
          <w:sz w:val="32"/>
          <w:szCs w:val="32"/>
        </w:rPr>
        <w:t>加强与王店镇政府的沟通协调，做好孝昌王店断面周边环境的管理，防止上游人为活动对水质造成影响。</w:t>
      </w:r>
    </w:p>
    <w:p>
      <w:pPr>
        <w:pStyle w:val="2"/>
        <w:rPr>
          <w:rFonts w:hint="default"/>
          <w:sz w:val="32"/>
          <w:szCs w:val="32"/>
          <w:lang w:val="en-US" w:eastAsia="zh-CN"/>
        </w:rPr>
      </w:pPr>
    </w:p>
    <w:p>
      <w:pPr>
        <w:pStyle w:val="2"/>
        <w:rPr>
          <w:rFonts w:hint="eastAsia" w:ascii="Times New Roman" w:hAnsi="Times New Roman" w:eastAsia="仿宋"/>
          <w:b/>
          <w:bCs/>
          <w:sz w:val="32"/>
          <w:szCs w:val="32"/>
          <w:lang w:eastAsia="zh-CN"/>
        </w:rPr>
      </w:pPr>
    </w:p>
    <w:p>
      <w:pPr>
        <w:rPr>
          <w:rFonts w:hint="eastAsia" w:ascii="Times New Roman" w:hAnsi="Times New Roman" w:eastAsia="仿宋"/>
          <w:b/>
          <w:bCs/>
          <w:sz w:val="32"/>
          <w:szCs w:val="32"/>
          <w:lang w:eastAsia="zh-CN"/>
        </w:rPr>
      </w:pPr>
    </w:p>
    <w:p>
      <w:pPr>
        <w:pStyle w:val="2"/>
        <w:rPr>
          <w:rFonts w:hint="eastAsia" w:ascii="Times New Roman" w:hAnsi="Times New Roman" w:eastAsia="仿宋"/>
          <w:b/>
          <w:bCs/>
          <w:sz w:val="32"/>
          <w:szCs w:val="32"/>
          <w:lang w:eastAsia="zh-CN"/>
        </w:rPr>
      </w:pPr>
    </w:p>
    <w:p>
      <w:pPr>
        <w:rPr>
          <w:rFonts w:hint="eastAsia" w:ascii="Times New Roman" w:hAnsi="Times New Roman" w:eastAsia="仿宋"/>
          <w:b/>
          <w:bCs/>
          <w:sz w:val="32"/>
          <w:szCs w:val="24"/>
          <w:lang w:eastAsia="zh-CN"/>
        </w:rPr>
      </w:pPr>
    </w:p>
    <w:p>
      <w:pPr>
        <w:pStyle w:val="2"/>
        <w:rPr>
          <w:rFonts w:hint="eastAsia" w:ascii="Times New Roman" w:hAnsi="Times New Roman" w:eastAsia="仿宋"/>
          <w:b/>
          <w:bCs/>
          <w:sz w:val="32"/>
          <w:szCs w:val="24"/>
          <w:lang w:eastAsia="zh-CN"/>
        </w:rPr>
      </w:pPr>
    </w:p>
    <w:p>
      <w:pPr>
        <w:rPr>
          <w:rFonts w:hint="eastAsia" w:ascii="Times New Roman" w:hAnsi="Times New Roman" w:eastAsia="仿宋"/>
          <w:b/>
          <w:bCs/>
          <w:sz w:val="32"/>
          <w:szCs w:val="24"/>
          <w:lang w:eastAsia="zh-CN"/>
        </w:rPr>
      </w:pPr>
    </w:p>
    <w:p>
      <w:pPr>
        <w:pStyle w:val="2"/>
        <w:rPr>
          <w:rFonts w:hint="eastAsia" w:ascii="Times New Roman" w:hAnsi="Times New Roman" w:eastAsia="仿宋"/>
          <w:b/>
          <w:bCs/>
          <w:sz w:val="32"/>
          <w:szCs w:val="24"/>
          <w:lang w:eastAsia="zh-CN"/>
        </w:rPr>
      </w:pPr>
    </w:p>
    <w:p>
      <w:pPr>
        <w:ind w:left="0" w:leftChars="0" w:firstLine="0" w:firstLineChars="0"/>
        <w:rPr>
          <w:rFonts w:hint="eastAsia" w:ascii="Times New Roman" w:hAnsi="Times New Roman" w:eastAsia="仿宋"/>
          <w:b/>
          <w:bCs/>
          <w:sz w:val="32"/>
          <w:szCs w:val="24"/>
          <w:lang w:eastAsia="zh-CN"/>
        </w:rPr>
      </w:pPr>
    </w:p>
    <w:bookmarkEnd w:id="8"/>
    <w:p>
      <w:pPr>
        <w:ind w:firstLine="560"/>
        <w:rPr>
          <w:color w:val="auto"/>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AndChar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1027" o:spid="_x0000_s1027" o:spt="202" type="#_x0000_t202" style="position:absolute;left:0pt;margin-left:204.5pt;margin-top:10.2pt;height:144pt;width:144pt;mso-position-horizontal-relative:margin;mso-wrap-style:none;z-index:251660288;mso-width-relative:page;mso-height-relative:page;" filled="f" stroked="f" coordsize="21600,21600" o:gfxdata="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23B39cAAAAKAQAADwAAAAAAAAABACAAAAAiAAAAZHJzL2Rvd25yZXYueG1s&#10;UEsBAhQAFAAAAAgAh07iQPWLh2QyAgAAYQQAAA4AAAAAAAAAAQAgAAAAJgEAAGRycy9lMm9Eb2Mu&#10;eG1sUEsFBgAAAAAGAAYAWQEAAMoFAAAAAA==&#10;">
          <v:path/>
          <v:fill on="f" focussize="0,0"/>
          <v:stroke on="f" weight="0.5pt" joinstyle="miter"/>
          <v:imagedata o:title=""/>
          <o:lock v:ext="edit"/>
          <v:textbox inset="0mm,0mm,0mm,0mm" style="mso-fit-shape-to-text:t;">
            <w:txbxContent>
              <w:p>
                <w:pPr>
                  <w:pStyle w:val="11"/>
                  <w:spacing w:line="240" w:lineRule="auto"/>
                  <w:ind w:firstLine="0" w:firstLineChars="0"/>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24</w:t>
                </w:r>
                <w:r>
                  <w:rPr>
                    <w:rFonts w:ascii="Times New Roman" w:hAnsi="Times New Roman" w:cs="Times New Roman"/>
                    <w:sz w:val="22"/>
                    <w:szCs w:val="22"/>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D5B8A"/>
    <w:multiLevelType w:val="singleLevel"/>
    <w:tmpl w:val="E04D5B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0"/>
  <w:drawingGridVerticalSpacing w:val="395"/>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I4NWI5NmJjYzc5M2IzODY5NzQ4MTAwNGIwZDg3ZGIifQ=="/>
  </w:docVars>
  <w:rsids>
    <w:rsidRoot w:val="0037163E"/>
    <w:rsid w:val="000B5B65"/>
    <w:rsid w:val="00113992"/>
    <w:rsid w:val="0013728A"/>
    <w:rsid w:val="00147B37"/>
    <w:rsid w:val="00185CC6"/>
    <w:rsid w:val="00190365"/>
    <w:rsid w:val="001A12ED"/>
    <w:rsid w:val="002176AE"/>
    <w:rsid w:val="002223A8"/>
    <w:rsid w:val="00223657"/>
    <w:rsid w:val="002752F0"/>
    <w:rsid w:val="002B7DE8"/>
    <w:rsid w:val="002E3714"/>
    <w:rsid w:val="00304CB1"/>
    <w:rsid w:val="0037163E"/>
    <w:rsid w:val="004567E6"/>
    <w:rsid w:val="004B5F4E"/>
    <w:rsid w:val="004D3FE2"/>
    <w:rsid w:val="004D490B"/>
    <w:rsid w:val="00573FC8"/>
    <w:rsid w:val="005B2C93"/>
    <w:rsid w:val="005E2CAD"/>
    <w:rsid w:val="006320EC"/>
    <w:rsid w:val="006B5A2D"/>
    <w:rsid w:val="00712AC5"/>
    <w:rsid w:val="0071650E"/>
    <w:rsid w:val="00737CAC"/>
    <w:rsid w:val="00862581"/>
    <w:rsid w:val="00885C29"/>
    <w:rsid w:val="0088691A"/>
    <w:rsid w:val="008936BE"/>
    <w:rsid w:val="008E23E5"/>
    <w:rsid w:val="009205D0"/>
    <w:rsid w:val="0099703A"/>
    <w:rsid w:val="00997F5D"/>
    <w:rsid w:val="009E03E8"/>
    <w:rsid w:val="009F54EC"/>
    <w:rsid w:val="009F5C8D"/>
    <w:rsid w:val="00A03DBF"/>
    <w:rsid w:val="00A138B1"/>
    <w:rsid w:val="00A91B10"/>
    <w:rsid w:val="00AB094F"/>
    <w:rsid w:val="00BC0D92"/>
    <w:rsid w:val="00C2196A"/>
    <w:rsid w:val="00C414B5"/>
    <w:rsid w:val="00C4381B"/>
    <w:rsid w:val="00CF19AE"/>
    <w:rsid w:val="00CF6C00"/>
    <w:rsid w:val="00D06388"/>
    <w:rsid w:val="00D81BC1"/>
    <w:rsid w:val="00DA7E17"/>
    <w:rsid w:val="00DD5748"/>
    <w:rsid w:val="00E412CD"/>
    <w:rsid w:val="00E92086"/>
    <w:rsid w:val="00EB025F"/>
    <w:rsid w:val="00EF46EB"/>
    <w:rsid w:val="00F149C7"/>
    <w:rsid w:val="00F4575A"/>
    <w:rsid w:val="00F67E1E"/>
    <w:rsid w:val="00FA1147"/>
    <w:rsid w:val="018F1D90"/>
    <w:rsid w:val="019F250B"/>
    <w:rsid w:val="01CA0CF9"/>
    <w:rsid w:val="02072C79"/>
    <w:rsid w:val="02657731"/>
    <w:rsid w:val="030E48E0"/>
    <w:rsid w:val="031521E7"/>
    <w:rsid w:val="03196EF2"/>
    <w:rsid w:val="03981E55"/>
    <w:rsid w:val="03D143FF"/>
    <w:rsid w:val="0433224A"/>
    <w:rsid w:val="04B01547"/>
    <w:rsid w:val="04C133B2"/>
    <w:rsid w:val="04DC4049"/>
    <w:rsid w:val="050E2F1E"/>
    <w:rsid w:val="05B547BC"/>
    <w:rsid w:val="05E33F9D"/>
    <w:rsid w:val="05FA1832"/>
    <w:rsid w:val="06666985"/>
    <w:rsid w:val="069328E5"/>
    <w:rsid w:val="06EA5043"/>
    <w:rsid w:val="06FA450E"/>
    <w:rsid w:val="06FD3B69"/>
    <w:rsid w:val="0713087F"/>
    <w:rsid w:val="077678E7"/>
    <w:rsid w:val="079A613C"/>
    <w:rsid w:val="080C0DE8"/>
    <w:rsid w:val="08104D08"/>
    <w:rsid w:val="085413FC"/>
    <w:rsid w:val="08CB7584"/>
    <w:rsid w:val="090221EB"/>
    <w:rsid w:val="0962248A"/>
    <w:rsid w:val="097C456A"/>
    <w:rsid w:val="0A051F93"/>
    <w:rsid w:val="0A2F1E5D"/>
    <w:rsid w:val="0A7A7FD7"/>
    <w:rsid w:val="0AD027B2"/>
    <w:rsid w:val="0B7267C4"/>
    <w:rsid w:val="0B8A5E0A"/>
    <w:rsid w:val="0C133481"/>
    <w:rsid w:val="0D3245AC"/>
    <w:rsid w:val="0D69025C"/>
    <w:rsid w:val="0D6D16A3"/>
    <w:rsid w:val="0D9C2C0E"/>
    <w:rsid w:val="0ED06269"/>
    <w:rsid w:val="0F260AE1"/>
    <w:rsid w:val="0FAB0EE6"/>
    <w:rsid w:val="0FFE370C"/>
    <w:rsid w:val="104D35AE"/>
    <w:rsid w:val="106D5C3B"/>
    <w:rsid w:val="108550E0"/>
    <w:rsid w:val="113B0990"/>
    <w:rsid w:val="11FF711F"/>
    <w:rsid w:val="128B3251"/>
    <w:rsid w:val="12AC282E"/>
    <w:rsid w:val="12B46C9D"/>
    <w:rsid w:val="12DC2840"/>
    <w:rsid w:val="12FF0327"/>
    <w:rsid w:val="13DC17E6"/>
    <w:rsid w:val="16481C54"/>
    <w:rsid w:val="165B5794"/>
    <w:rsid w:val="16AE1445"/>
    <w:rsid w:val="17732E3B"/>
    <w:rsid w:val="18795E34"/>
    <w:rsid w:val="18961DEF"/>
    <w:rsid w:val="19014A51"/>
    <w:rsid w:val="194D4493"/>
    <w:rsid w:val="19C87966"/>
    <w:rsid w:val="19E32A71"/>
    <w:rsid w:val="1A014B47"/>
    <w:rsid w:val="1A113891"/>
    <w:rsid w:val="1A885636"/>
    <w:rsid w:val="1AF2632B"/>
    <w:rsid w:val="1B8371BB"/>
    <w:rsid w:val="1BC27142"/>
    <w:rsid w:val="1BD453C9"/>
    <w:rsid w:val="1BEE39B4"/>
    <w:rsid w:val="1C181028"/>
    <w:rsid w:val="1C482986"/>
    <w:rsid w:val="1C9176B6"/>
    <w:rsid w:val="1CA910AD"/>
    <w:rsid w:val="1CEB5018"/>
    <w:rsid w:val="1D46731E"/>
    <w:rsid w:val="1D9C3345"/>
    <w:rsid w:val="1DF42DFE"/>
    <w:rsid w:val="1E1357D4"/>
    <w:rsid w:val="1E2B63CC"/>
    <w:rsid w:val="1F446C62"/>
    <w:rsid w:val="1F703AF5"/>
    <w:rsid w:val="20D34741"/>
    <w:rsid w:val="21472CE9"/>
    <w:rsid w:val="217A2E0F"/>
    <w:rsid w:val="23D42CAA"/>
    <w:rsid w:val="241A1CF6"/>
    <w:rsid w:val="249F6FDF"/>
    <w:rsid w:val="25313619"/>
    <w:rsid w:val="25482BC9"/>
    <w:rsid w:val="269F005D"/>
    <w:rsid w:val="26B82FF7"/>
    <w:rsid w:val="27CD28E0"/>
    <w:rsid w:val="28120AE5"/>
    <w:rsid w:val="28383329"/>
    <w:rsid w:val="2875427E"/>
    <w:rsid w:val="29620769"/>
    <w:rsid w:val="2980562B"/>
    <w:rsid w:val="2A2116D8"/>
    <w:rsid w:val="2A377AEF"/>
    <w:rsid w:val="2B1440C6"/>
    <w:rsid w:val="2B4F70BA"/>
    <w:rsid w:val="2BCF3F91"/>
    <w:rsid w:val="2BDA4BD6"/>
    <w:rsid w:val="2C0D34FE"/>
    <w:rsid w:val="2C5046B8"/>
    <w:rsid w:val="2C561EEC"/>
    <w:rsid w:val="2C6E75F9"/>
    <w:rsid w:val="2C8B4122"/>
    <w:rsid w:val="2CD51841"/>
    <w:rsid w:val="2CDF05C8"/>
    <w:rsid w:val="2CF54663"/>
    <w:rsid w:val="2D317FD4"/>
    <w:rsid w:val="2D4E5DF8"/>
    <w:rsid w:val="2D621F11"/>
    <w:rsid w:val="2EB438E8"/>
    <w:rsid w:val="2EFB4585"/>
    <w:rsid w:val="2F064B40"/>
    <w:rsid w:val="2F911BA3"/>
    <w:rsid w:val="2FD721A6"/>
    <w:rsid w:val="2FEA5603"/>
    <w:rsid w:val="2FF00079"/>
    <w:rsid w:val="30077F63"/>
    <w:rsid w:val="304A60A2"/>
    <w:rsid w:val="30BD34EC"/>
    <w:rsid w:val="30C2542E"/>
    <w:rsid w:val="30F13F33"/>
    <w:rsid w:val="3147278D"/>
    <w:rsid w:val="31C96952"/>
    <w:rsid w:val="32233065"/>
    <w:rsid w:val="32277356"/>
    <w:rsid w:val="32AC094E"/>
    <w:rsid w:val="32D425C7"/>
    <w:rsid w:val="32F51FBB"/>
    <w:rsid w:val="32F9495D"/>
    <w:rsid w:val="34016277"/>
    <w:rsid w:val="349F0B4A"/>
    <w:rsid w:val="351B1E13"/>
    <w:rsid w:val="35B550AC"/>
    <w:rsid w:val="35D97593"/>
    <w:rsid w:val="368C634D"/>
    <w:rsid w:val="36A47B93"/>
    <w:rsid w:val="383A7403"/>
    <w:rsid w:val="38641789"/>
    <w:rsid w:val="388D3CB4"/>
    <w:rsid w:val="391B54F4"/>
    <w:rsid w:val="392F6FBE"/>
    <w:rsid w:val="393C6CDF"/>
    <w:rsid w:val="39623AB8"/>
    <w:rsid w:val="399B6736"/>
    <w:rsid w:val="39C06B48"/>
    <w:rsid w:val="3A423765"/>
    <w:rsid w:val="3A7A005C"/>
    <w:rsid w:val="3A8A1FF4"/>
    <w:rsid w:val="3B404329"/>
    <w:rsid w:val="3B754F13"/>
    <w:rsid w:val="3B8E7662"/>
    <w:rsid w:val="3B9528C7"/>
    <w:rsid w:val="3C0637C5"/>
    <w:rsid w:val="3C2E6600"/>
    <w:rsid w:val="3C844659"/>
    <w:rsid w:val="3C954DFF"/>
    <w:rsid w:val="3C9E1C4F"/>
    <w:rsid w:val="3CAC611A"/>
    <w:rsid w:val="3D596758"/>
    <w:rsid w:val="3E9450B8"/>
    <w:rsid w:val="3E9649EE"/>
    <w:rsid w:val="3EA846BF"/>
    <w:rsid w:val="3EB344D4"/>
    <w:rsid w:val="3ECF7DD1"/>
    <w:rsid w:val="3F8A0724"/>
    <w:rsid w:val="409F4626"/>
    <w:rsid w:val="41DF3C2C"/>
    <w:rsid w:val="424F183F"/>
    <w:rsid w:val="425B2A6D"/>
    <w:rsid w:val="428D761D"/>
    <w:rsid w:val="42F02AD9"/>
    <w:rsid w:val="43930EFB"/>
    <w:rsid w:val="441A3145"/>
    <w:rsid w:val="44705C7F"/>
    <w:rsid w:val="44933587"/>
    <w:rsid w:val="45742514"/>
    <w:rsid w:val="4599501F"/>
    <w:rsid w:val="45BD5E10"/>
    <w:rsid w:val="45C67F84"/>
    <w:rsid w:val="4609726E"/>
    <w:rsid w:val="46587D6C"/>
    <w:rsid w:val="467852BF"/>
    <w:rsid w:val="476C0E21"/>
    <w:rsid w:val="477172A4"/>
    <w:rsid w:val="47814868"/>
    <w:rsid w:val="47FC7C96"/>
    <w:rsid w:val="480528CE"/>
    <w:rsid w:val="48F31CAE"/>
    <w:rsid w:val="494126A4"/>
    <w:rsid w:val="49B16F8D"/>
    <w:rsid w:val="49E7044F"/>
    <w:rsid w:val="49F877BD"/>
    <w:rsid w:val="4A3C36BA"/>
    <w:rsid w:val="4A906381"/>
    <w:rsid w:val="4AC83F74"/>
    <w:rsid w:val="4C98387D"/>
    <w:rsid w:val="4CCF19B1"/>
    <w:rsid w:val="4DBC3CE3"/>
    <w:rsid w:val="4E6071DA"/>
    <w:rsid w:val="4E656129"/>
    <w:rsid w:val="4ECB601B"/>
    <w:rsid w:val="4F563CC4"/>
    <w:rsid w:val="4F8C6B9A"/>
    <w:rsid w:val="4FA233AD"/>
    <w:rsid w:val="4FCB0EFE"/>
    <w:rsid w:val="4FD858A9"/>
    <w:rsid w:val="506465CF"/>
    <w:rsid w:val="50EF7D6F"/>
    <w:rsid w:val="510A2FB8"/>
    <w:rsid w:val="516A0E4B"/>
    <w:rsid w:val="51874608"/>
    <w:rsid w:val="518E3BE9"/>
    <w:rsid w:val="519A13D2"/>
    <w:rsid w:val="51C53C0B"/>
    <w:rsid w:val="520F6E79"/>
    <w:rsid w:val="523468EA"/>
    <w:rsid w:val="52407B2B"/>
    <w:rsid w:val="52DA592B"/>
    <w:rsid w:val="533C1422"/>
    <w:rsid w:val="536E1E4F"/>
    <w:rsid w:val="53A8782F"/>
    <w:rsid w:val="545035D8"/>
    <w:rsid w:val="54882AA5"/>
    <w:rsid w:val="55185A0D"/>
    <w:rsid w:val="55AD10D6"/>
    <w:rsid w:val="55D96B89"/>
    <w:rsid w:val="560153CE"/>
    <w:rsid w:val="564E1B99"/>
    <w:rsid w:val="567953EE"/>
    <w:rsid w:val="569E5BA8"/>
    <w:rsid w:val="57373D34"/>
    <w:rsid w:val="57430FD1"/>
    <w:rsid w:val="57651149"/>
    <w:rsid w:val="576D57BD"/>
    <w:rsid w:val="57A8352A"/>
    <w:rsid w:val="57C00734"/>
    <w:rsid w:val="57D3700F"/>
    <w:rsid w:val="582E4627"/>
    <w:rsid w:val="58643B14"/>
    <w:rsid w:val="58972EC8"/>
    <w:rsid w:val="59132D10"/>
    <w:rsid w:val="59AC1980"/>
    <w:rsid w:val="5A22551D"/>
    <w:rsid w:val="5AA66124"/>
    <w:rsid w:val="5ACD5C70"/>
    <w:rsid w:val="5B8C2621"/>
    <w:rsid w:val="5BD65788"/>
    <w:rsid w:val="5D2B20CA"/>
    <w:rsid w:val="5D97376F"/>
    <w:rsid w:val="5DBA51ED"/>
    <w:rsid w:val="5DC63D78"/>
    <w:rsid w:val="5E50232B"/>
    <w:rsid w:val="5F034B5A"/>
    <w:rsid w:val="5FBF7663"/>
    <w:rsid w:val="60065292"/>
    <w:rsid w:val="60200102"/>
    <w:rsid w:val="60A527D8"/>
    <w:rsid w:val="628726BA"/>
    <w:rsid w:val="628C182D"/>
    <w:rsid w:val="62A768CD"/>
    <w:rsid w:val="62C1412A"/>
    <w:rsid w:val="630B38DF"/>
    <w:rsid w:val="631B65F7"/>
    <w:rsid w:val="637E22F8"/>
    <w:rsid w:val="63A04400"/>
    <w:rsid w:val="63CF3DC9"/>
    <w:rsid w:val="63F23750"/>
    <w:rsid w:val="643028DD"/>
    <w:rsid w:val="64632CB3"/>
    <w:rsid w:val="64C5396E"/>
    <w:rsid w:val="65393A14"/>
    <w:rsid w:val="65817895"/>
    <w:rsid w:val="65E05D83"/>
    <w:rsid w:val="66D103A8"/>
    <w:rsid w:val="671E52BB"/>
    <w:rsid w:val="675D6DC0"/>
    <w:rsid w:val="67892A30"/>
    <w:rsid w:val="67BD26DA"/>
    <w:rsid w:val="67DA7DFC"/>
    <w:rsid w:val="67F646BC"/>
    <w:rsid w:val="687F684D"/>
    <w:rsid w:val="689111B0"/>
    <w:rsid w:val="69412817"/>
    <w:rsid w:val="6A224B05"/>
    <w:rsid w:val="6A3858CC"/>
    <w:rsid w:val="6A443B46"/>
    <w:rsid w:val="6A567D3A"/>
    <w:rsid w:val="6ABC5AD3"/>
    <w:rsid w:val="6AE46C87"/>
    <w:rsid w:val="6AEC1C54"/>
    <w:rsid w:val="6B824366"/>
    <w:rsid w:val="6C1F438A"/>
    <w:rsid w:val="6D3B6F2F"/>
    <w:rsid w:val="6D90270E"/>
    <w:rsid w:val="6DE52764"/>
    <w:rsid w:val="6DF66946"/>
    <w:rsid w:val="6E1A1353"/>
    <w:rsid w:val="6E291FAA"/>
    <w:rsid w:val="6E95615F"/>
    <w:rsid w:val="6EA40351"/>
    <w:rsid w:val="6EB50B00"/>
    <w:rsid w:val="6EF64E65"/>
    <w:rsid w:val="6F060E0B"/>
    <w:rsid w:val="6F456AEB"/>
    <w:rsid w:val="6F513CB1"/>
    <w:rsid w:val="6FB42615"/>
    <w:rsid w:val="6FD73BC1"/>
    <w:rsid w:val="70161521"/>
    <w:rsid w:val="70B800E4"/>
    <w:rsid w:val="718B55F7"/>
    <w:rsid w:val="718D2089"/>
    <w:rsid w:val="71D34711"/>
    <w:rsid w:val="722515A8"/>
    <w:rsid w:val="728B69A5"/>
    <w:rsid w:val="7337409F"/>
    <w:rsid w:val="73774085"/>
    <w:rsid w:val="739F6A5E"/>
    <w:rsid w:val="73DC785E"/>
    <w:rsid w:val="740C2B7B"/>
    <w:rsid w:val="742131A3"/>
    <w:rsid w:val="74773FFE"/>
    <w:rsid w:val="750B533F"/>
    <w:rsid w:val="753B3626"/>
    <w:rsid w:val="75641EA9"/>
    <w:rsid w:val="75A537C4"/>
    <w:rsid w:val="77AC3A55"/>
    <w:rsid w:val="785030F6"/>
    <w:rsid w:val="78BB0424"/>
    <w:rsid w:val="78C0027C"/>
    <w:rsid w:val="78FA19E0"/>
    <w:rsid w:val="791F31F5"/>
    <w:rsid w:val="79885C76"/>
    <w:rsid w:val="798D4602"/>
    <w:rsid w:val="79F31CCA"/>
    <w:rsid w:val="7A07200F"/>
    <w:rsid w:val="7A424640"/>
    <w:rsid w:val="7B02692A"/>
    <w:rsid w:val="7B8C6B3B"/>
    <w:rsid w:val="7BA300D0"/>
    <w:rsid w:val="7BAE260E"/>
    <w:rsid w:val="7BB329FE"/>
    <w:rsid w:val="7BCB0BC0"/>
    <w:rsid w:val="7C5C78E9"/>
    <w:rsid w:val="7CF7429C"/>
    <w:rsid w:val="7D224F9C"/>
    <w:rsid w:val="7D89682B"/>
    <w:rsid w:val="7DA65AA1"/>
    <w:rsid w:val="7E7033CF"/>
    <w:rsid w:val="7EA45F4A"/>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4"/>
    <w:next w:val="1"/>
    <w:link w:val="25"/>
    <w:unhideWhenUsed/>
    <w:qFormat/>
    <w:uiPriority w:val="9"/>
    <w:pPr>
      <w:spacing w:before="100" w:after="100" w:line="416" w:lineRule="auto"/>
      <w:ind w:firstLine="0" w:firstLineChars="0"/>
      <w:outlineLvl w:val="1"/>
    </w:pPr>
    <w:rPr>
      <w:rFonts w:asciiTheme="majorHAnsi" w:hAnsiTheme="majorHAnsi" w:cstheme="majorBidi"/>
      <w:sz w:val="30"/>
      <w:szCs w:val="32"/>
    </w:rPr>
  </w:style>
  <w:style w:type="paragraph" w:styleId="6">
    <w:name w:val="heading 3"/>
    <w:basedOn w:val="1"/>
    <w:next w:val="1"/>
    <w:link w:val="26"/>
    <w:unhideWhenUsed/>
    <w:qFormat/>
    <w:uiPriority w:val="9"/>
    <w:pPr>
      <w:keepNext/>
      <w:keepLines/>
      <w:spacing w:before="60" w:after="60" w:line="416" w:lineRule="auto"/>
      <w:ind w:firstLine="0" w:firstLineChars="0"/>
      <w:outlineLvl w:val="2"/>
    </w:pPr>
    <w:rPr>
      <w:rFonts w:ascii="Times New Roman" w:hAnsi="Times New Roman"/>
      <w:b/>
      <w:bCs/>
      <w:sz w:val="32"/>
      <w:szCs w:val="32"/>
    </w:rPr>
  </w:style>
  <w:style w:type="paragraph" w:styleId="7">
    <w:name w:val="heading 4"/>
    <w:basedOn w:val="1"/>
    <w:next w:val="1"/>
    <w:unhideWhenUsed/>
    <w:qFormat/>
    <w:uiPriority w:val="9"/>
    <w:pPr>
      <w:keepNext/>
      <w:keepLines/>
      <w:outlineLvl w:val="3"/>
    </w:pPr>
    <w:rPr>
      <w:rFonts w:ascii="Arial" w:hAnsi="Aria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rPr>
  </w:style>
  <w:style w:type="paragraph" w:styleId="3">
    <w:name w:val="Body Text Indent"/>
    <w:basedOn w:val="1"/>
    <w:next w:val="2"/>
    <w:qFormat/>
    <w:uiPriority w:val="0"/>
    <w:pPr>
      <w:adjustRightInd w:val="0"/>
      <w:spacing w:line="360" w:lineRule="atLeast"/>
      <w:ind w:firstLine="480"/>
      <w:jc w:val="left"/>
      <w:textAlignment w:val="baseline"/>
    </w:pPr>
    <w:rPr>
      <w:rFonts w:eastAsia="宋体"/>
      <w:kern w:val="0"/>
      <w:sz w:val="24"/>
      <w:szCs w:val="20"/>
    </w:rPr>
  </w:style>
  <w:style w:type="paragraph" w:styleId="8">
    <w:name w:val="Normal Indent"/>
    <w:basedOn w:val="1"/>
    <w:unhideWhenUsed/>
    <w:qFormat/>
    <w:uiPriority w:val="99"/>
    <w:pPr>
      <w:ind w:firstLine="630"/>
    </w:pPr>
  </w:style>
  <w:style w:type="paragraph" w:styleId="9">
    <w:name w:val="Body Text"/>
    <w:basedOn w:val="1"/>
    <w:qFormat/>
    <w:uiPriority w:val="0"/>
    <w:pPr>
      <w:autoSpaceDE w:val="0"/>
      <w:autoSpaceDN w:val="0"/>
      <w:adjustRightInd w:val="0"/>
      <w:jc w:val="center"/>
    </w:pPr>
    <w:rPr>
      <w:rFonts w:ascii="楷体_GB2312" w:eastAsia="楷体_GB2312"/>
      <w:color w:val="000000"/>
      <w:kern w:val="0"/>
      <w:sz w:val="24"/>
      <w:szCs w:val="21"/>
    </w:rPr>
  </w:style>
  <w:style w:type="paragraph" w:styleId="10">
    <w:name w:val="Balloon Text"/>
    <w:basedOn w:val="1"/>
    <w:link w:val="35"/>
    <w:semiHidden/>
    <w:unhideWhenUsed/>
    <w:qFormat/>
    <w:uiPriority w:val="99"/>
    <w:pPr>
      <w:spacing w:line="240" w:lineRule="auto"/>
    </w:pPr>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paragraph" w:customStyle="1" w:styleId="19">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0">
    <w:name w:val="列出段落1"/>
    <w:basedOn w:val="1"/>
    <w:qFormat/>
    <w:uiPriority w:val="0"/>
    <w:pPr>
      <w:ind w:firstLine="420"/>
    </w:pPr>
  </w:style>
  <w:style w:type="character" w:customStyle="1" w:styleId="21">
    <w:name w:val="页眉 Char"/>
    <w:basedOn w:val="17"/>
    <w:link w:val="12"/>
    <w:qFormat/>
    <w:uiPriority w:val="99"/>
    <w:rPr>
      <w:sz w:val="18"/>
      <w:szCs w:val="18"/>
    </w:rPr>
  </w:style>
  <w:style w:type="character" w:customStyle="1" w:styleId="22">
    <w:name w:val="页脚 Char"/>
    <w:basedOn w:val="17"/>
    <w:link w:val="11"/>
    <w:qFormat/>
    <w:uiPriority w:val="99"/>
    <w:rPr>
      <w:sz w:val="18"/>
      <w:szCs w:val="18"/>
    </w:rPr>
  </w:style>
  <w:style w:type="character" w:customStyle="1" w:styleId="23">
    <w:name w:val="标题 1 Char"/>
    <w:basedOn w:val="17"/>
    <w:link w:val="4"/>
    <w:qFormat/>
    <w:uiPriority w:val="9"/>
    <w:rPr>
      <w:rFonts w:eastAsia="仿宋"/>
      <w:b/>
      <w:bCs/>
      <w:kern w:val="44"/>
      <w:sz w:val="44"/>
      <w:szCs w:val="44"/>
    </w:rPr>
  </w:style>
  <w:style w:type="character" w:customStyle="1" w:styleId="24">
    <w:name w:val="ql-font-songti"/>
    <w:basedOn w:val="17"/>
    <w:qFormat/>
    <w:uiPriority w:val="0"/>
  </w:style>
  <w:style w:type="character" w:customStyle="1" w:styleId="25">
    <w:name w:val="标题 2 Char"/>
    <w:basedOn w:val="17"/>
    <w:link w:val="5"/>
    <w:qFormat/>
    <w:uiPriority w:val="9"/>
    <w:rPr>
      <w:rFonts w:eastAsia="仿宋" w:asciiTheme="majorHAnsi" w:hAnsiTheme="majorHAnsi" w:cstheme="majorBidi"/>
      <w:b/>
      <w:bCs/>
      <w:sz w:val="30"/>
      <w:szCs w:val="32"/>
    </w:rPr>
  </w:style>
  <w:style w:type="character" w:customStyle="1" w:styleId="26">
    <w:name w:val="标题 3 Char"/>
    <w:basedOn w:val="17"/>
    <w:link w:val="6"/>
    <w:qFormat/>
    <w:uiPriority w:val="9"/>
    <w:rPr>
      <w:rFonts w:ascii="Times New Roman" w:hAnsi="Times New Roman" w:eastAsia="仿宋"/>
      <w:b/>
      <w:bCs/>
      <w:sz w:val="32"/>
      <w:szCs w:val="32"/>
    </w:rPr>
  </w:style>
  <w:style w:type="paragraph" w:styleId="27">
    <w:name w:val="No Spacing"/>
    <w:qFormat/>
    <w:uiPriority w:val="1"/>
    <w:pPr>
      <w:widowControl w:val="0"/>
      <w:ind w:firstLine="200" w:firstLineChars="200"/>
      <w:jc w:val="both"/>
    </w:pPr>
    <w:rPr>
      <w:rFonts w:eastAsia="仿宋" w:asciiTheme="minorHAnsi" w:hAnsiTheme="minorHAnsi" w:cstheme="minorBidi"/>
      <w:kern w:val="2"/>
      <w:sz w:val="28"/>
      <w:szCs w:val="22"/>
      <w:lang w:val="en-US" w:eastAsia="zh-CN" w:bidi="ar-SA"/>
    </w:rPr>
  </w:style>
  <w:style w:type="paragraph" w:customStyle="1" w:styleId="28">
    <w:name w:val="表格标题"/>
    <w:basedOn w:val="29"/>
    <w:qFormat/>
    <w:uiPriority w:val="0"/>
    <w:pPr>
      <w:spacing w:line="360" w:lineRule="auto"/>
    </w:pPr>
    <w:rPr>
      <w:b/>
      <w:sz w:val="28"/>
    </w:rPr>
  </w:style>
  <w:style w:type="paragraph" w:customStyle="1" w:styleId="29">
    <w:name w:val="表格小四"/>
    <w:basedOn w:val="1"/>
    <w:qFormat/>
    <w:uiPriority w:val="0"/>
    <w:pPr>
      <w:spacing w:line="240" w:lineRule="auto"/>
      <w:ind w:firstLine="0" w:firstLineChars="0"/>
      <w:jc w:val="center"/>
    </w:pPr>
    <w:rPr>
      <w:rFonts w:ascii="Times New Roman" w:hAnsi="Times New Roman"/>
      <w:sz w:val="24"/>
    </w:rPr>
  </w:style>
  <w:style w:type="table" w:customStyle="1" w:styleId="30">
    <w:name w:val="cmr"/>
    <w:basedOn w:val="15"/>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1">
    <w:name w:val="font51"/>
    <w:basedOn w:val="17"/>
    <w:qFormat/>
    <w:uiPriority w:val="0"/>
    <w:rPr>
      <w:rFonts w:hint="eastAsia" w:ascii="宋体" w:hAnsi="宋体" w:eastAsia="宋体" w:cs="宋体"/>
      <w:color w:val="000000"/>
      <w:sz w:val="21"/>
      <w:szCs w:val="21"/>
      <w:u w:val="none"/>
    </w:rPr>
  </w:style>
  <w:style w:type="character" w:customStyle="1" w:styleId="32">
    <w:name w:val="font61"/>
    <w:basedOn w:val="17"/>
    <w:qFormat/>
    <w:uiPriority w:val="0"/>
    <w:rPr>
      <w:rFonts w:hint="default" w:ascii="Times New Roman" w:hAnsi="Times New Roman" w:cs="Times New Roman"/>
      <w:color w:val="000000"/>
      <w:sz w:val="21"/>
      <w:szCs w:val="21"/>
      <w:u w:val="none"/>
    </w:rPr>
  </w:style>
  <w:style w:type="character" w:customStyle="1" w:styleId="33">
    <w:name w:val="font11"/>
    <w:basedOn w:val="17"/>
    <w:qFormat/>
    <w:uiPriority w:val="0"/>
    <w:rPr>
      <w:rFonts w:hint="default" w:ascii="Times New Roman" w:hAnsi="Times New Roman" w:cs="Times New Roman"/>
      <w:color w:val="000000"/>
      <w:sz w:val="21"/>
      <w:szCs w:val="21"/>
      <w:u w:val="none"/>
      <w:vertAlign w:val="superscript"/>
    </w:rPr>
  </w:style>
  <w:style w:type="character" w:customStyle="1" w:styleId="34">
    <w:name w:val="font21"/>
    <w:basedOn w:val="17"/>
    <w:qFormat/>
    <w:uiPriority w:val="0"/>
    <w:rPr>
      <w:rFonts w:hint="eastAsia" w:ascii="仿宋" w:hAnsi="仿宋" w:eastAsia="仿宋" w:cs="仿宋"/>
      <w:color w:val="000000"/>
      <w:sz w:val="21"/>
      <w:szCs w:val="21"/>
      <w:u w:val="none"/>
    </w:rPr>
  </w:style>
  <w:style w:type="character" w:customStyle="1" w:styleId="35">
    <w:name w:val="批注框文本 Char"/>
    <w:basedOn w:val="17"/>
    <w:link w:val="10"/>
    <w:semiHidden/>
    <w:qFormat/>
    <w:uiPriority w:val="99"/>
    <w:rPr>
      <w:rFonts w:eastAsia="仿宋" w:asciiTheme="minorHAnsi" w:hAnsiTheme="minorHAnsi" w:cstheme="minorBidi"/>
      <w:kern w:val="2"/>
      <w:sz w:val="18"/>
      <w:szCs w:val="18"/>
    </w:rPr>
  </w:style>
  <w:style w:type="character" w:customStyle="1" w:styleId="36">
    <w:name w:val="font01"/>
    <w:basedOn w:val="17"/>
    <w:qFormat/>
    <w:uiPriority w:val="0"/>
    <w:rPr>
      <w:rFonts w:hint="eastAsia" w:ascii="宋体" w:hAnsi="宋体" w:eastAsia="宋体" w:cs="宋体"/>
      <w:color w:val="000000"/>
      <w:sz w:val="24"/>
      <w:szCs w:val="24"/>
      <w:u w:val="none"/>
    </w:rPr>
  </w:style>
  <w:style w:type="character" w:customStyle="1" w:styleId="37">
    <w:name w:val="font31"/>
    <w:basedOn w:val="17"/>
    <w:qFormat/>
    <w:uiPriority w:val="0"/>
    <w:rPr>
      <w:rFonts w:hint="eastAsia" w:ascii="宋体" w:hAnsi="宋体" w:eastAsia="宋体" w:cs="宋体"/>
      <w:color w:val="000000"/>
      <w:sz w:val="15"/>
      <w:szCs w:val="15"/>
      <w:u w:val="none"/>
    </w:rPr>
  </w:style>
  <w:style w:type="character" w:customStyle="1" w:styleId="38">
    <w:name w:val="font41"/>
    <w:basedOn w:val="17"/>
    <w:qFormat/>
    <w:uiPriority w:val="0"/>
    <w:rPr>
      <w:rFonts w:hint="eastAsia" w:ascii="宋体" w:hAnsi="宋体" w:eastAsia="宋体" w:cs="宋体"/>
      <w:color w:val="000000"/>
      <w:sz w:val="18"/>
      <w:szCs w:val="18"/>
      <w:u w:val="none"/>
    </w:rPr>
  </w:style>
  <w:style w:type="paragraph" w:customStyle="1" w:styleId="39">
    <w:name w:val="列出段落11"/>
    <w:basedOn w:val="1"/>
    <w:qFormat/>
    <w:uiPriority w:val="34"/>
    <w:pPr>
      <w:ind w:firstLine="420"/>
    </w:p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character" w:customStyle="1" w:styleId="42">
    <w:name w:val="font101"/>
    <w:basedOn w:val="17"/>
    <w:qFormat/>
    <w:uiPriority w:val="0"/>
    <w:rPr>
      <w:rFonts w:hint="eastAsia" w:ascii="宋体" w:hAnsi="宋体" w:eastAsia="宋体" w:cs="宋体"/>
      <w:color w:val="000000"/>
      <w:sz w:val="22"/>
      <w:szCs w:val="22"/>
      <w:u w:val="none"/>
    </w:rPr>
  </w:style>
  <w:style w:type="character" w:customStyle="1" w:styleId="43">
    <w:name w:val="font91"/>
    <w:basedOn w:val="17"/>
    <w:qFormat/>
    <w:uiPriority w:val="0"/>
    <w:rPr>
      <w:rFonts w:hint="eastAsia" w:ascii="仿宋" w:hAnsi="仿宋" w:eastAsia="仿宋" w:cs="仿宋"/>
      <w:color w:val="000000"/>
      <w:sz w:val="22"/>
      <w:szCs w:val="22"/>
      <w:u w:val="none"/>
    </w:rPr>
  </w:style>
  <w:style w:type="character" w:customStyle="1" w:styleId="44">
    <w:name w:val="font121"/>
    <w:basedOn w:val="17"/>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chart" Target="charts/chart3.xml"/><Relationship Id="rId13" Type="http://schemas.openxmlformats.org/officeDocument/2006/relationships/image" Target="media/image4.png"/><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7700;&#36136;&#32479;&#35745;&#25968;&#25454;%20-%202%20-%20&#21103;&#26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27700;&#36136;&#32479;&#35745;&#25968;&#25454;%20-%202%20-%20&#21103;&#264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27700;&#36136;&#32479;&#35745;&#25968;&#25454;%20-%202%20-%20&#21103;&#264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7700;&#36136;&#32479;&#35745;&#25968;&#25454;%20-%202%20-%20&#21103;&#264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7700;&#36136;&#32479;&#35745;&#25968;&#25454;%20-%202%20-%20&#21103;&#264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7700;&#36136;&#32479;&#35745;&#25968;&#25454;%20-%202%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tLang="en-US"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随应桥断面</a:t>
            </a:r>
            <a:r>
              <a:rPr lang="en-US" altLang="zh-CN"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化学需氧量</a:t>
            </a:r>
            <a:endParaRPr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'[水质统计数据 - 2 - 副本.xlsx]随应桥1'!$L$39</c:f>
              <c:strCache>
                <c:ptCount val="1"/>
                <c:pt idx="0">
                  <c:v>年均值</c:v>
                </c:pt>
              </c:strCache>
            </c:strRef>
          </c:tx>
          <c:spPr>
            <a:ln w="28575" cap="rnd" cmpd="sng" algn="ctr">
              <a:solidFill>
                <a:schemeClr val="accent1"/>
              </a:solidFill>
              <a:prstDash val="solid"/>
              <a:round/>
            </a:ln>
            <a:effectLst/>
          </c:spPr>
          <c:marker>
            <c:symbol val="none"/>
          </c:marker>
          <c:dLbls>
            <c:dLbl>
              <c:idx val="0"/>
              <c:layout>
                <c:manualLayout>
                  <c:x val="0"/>
                  <c:y val="-0.01925465838509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07516413855558"/>
                  <c:y val="-0.04099378881987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3758206927779"/>
                  <c:y val="0.01925465838509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0452796015395065"/>
                  <c:y val="0.03588311446609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t>19.</a:t>
                    </a:r>
                    <a:r>
                      <a:rPr lang="en-US" altLang="zh-CN"/>
                      <a:t>5</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副本.xlsx]随应桥1'!$K$40:$K$43</c:f>
              <c:strCache>
                <c:ptCount val="4"/>
                <c:pt idx="0">
                  <c:v>2020年</c:v>
                </c:pt>
                <c:pt idx="1">
                  <c:v>2021年</c:v>
                </c:pt>
                <c:pt idx="2">
                  <c:v>2022年</c:v>
                </c:pt>
                <c:pt idx="3">
                  <c:v>2023年</c:v>
                </c:pt>
              </c:strCache>
            </c:strRef>
          </c:cat>
          <c:val>
            <c:numRef>
              <c:f>'[水质统计数据 - 2 - 副本.xlsx]随应桥1'!$L$40:$L$43</c:f>
              <c:numCache>
                <c:formatCode>0.0_ </c:formatCode>
                <c:ptCount val="4"/>
                <c:pt idx="0">
                  <c:v>22</c:v>
                </c:pt>
                <c:pt idx="1">
                  <c:v>21</c:v>
                </c:pt>
                <c:pt idx="2">
                  <c:v>16.8</c:v>
                </c:pt>
                <c:pt idx="3">
                  <c:v>19.6</c:v>
                </c:pt>
              </c:numCache>
            </c:numRef>
          </c:val>
          <c:smooth val="0"/>
        </c:ser>
        <c:ser>
          <c:idx val="1"/>
          <c:order val="1"/>
          <c:tx>
            <c:strRef>
              <c:f>'[水质统计数据 - 2 - 副本.xlsx]随应桥1'!$M$39</c:f>
              <c:strCache>
                <c:ptCount val="1"/>
                <c:pt idx="0">
                  <c:v>标准限值</c:v>
                </c:pt>
              </c:strCache>
            </c:strRef>
          </c:tx>
          <c:spPr>
            <a:ln w="28575" cap="rnd" cmpd="sng" algn="ctr">
              <a:solidFill>
                <a:schemeClr val="accent2"/>
              </a:solidFill>
              <a:prstDash val="solid"/>
              <a:round/>
            </a:ln>
            <a:effectLst/>
          </c:spPr>
          <c:marker>
            <c:symbol val="none"/>
          </c:marker>
          <c:dLbls>
            <c:dLbl>
              <c:idx val="0"/>
              <c:delete val="1"/>
            </c:dLbl>
            <c:dLbl>
              <c:idx val="1"/>
              <c:delete val="1"/>
            </c:dLbl>
            <c:dLbl>
              <c:idx val="2"/>
              <c:delete val="1"/>
            </c:dLbl>
            <c:dLbl>
              <c:idx val="3"/>
              <c:layout>
                <c:manualLayout>
                  <c:x val="-0.0339597011546298"/>
                  <c:y val="-0.060586104708594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solidFill>
                          <a:srgbClr val="FF0000"/>
                        </a:solidFill>
                      </a:rPr>
                      <a:t>标准限值</a:t>
                    </a:r>
                    <a:endParaRPr>
                      <a:solidFill>
                        <a:srgbClr val="FF0000"/>
                      </a:solidFill>
                    </a:endParaRPr>
                  </a:p>
                </c:rich>
              </c:tx>
              <c:dLblPos val="r"/>
              <c:showLegendKey val="0"/>
              <c:showVal val="1"/>
              <c:showCatName val="0"/>
              <c:showSerName val="0"/>
              <c:showPercent val="0"/>
              <c:showBubbleSize val="0"/>
              <c:extLst>
                <c:ext xmlns:c15="http://schemas.microsoft.com/office/drawing/2012/chart" uri="{CE6537A1-D6FC-4f65-9D91-7224C49458BB}">
                  <c15:layout>
                    <c:manualLayout>
                      <c:w val="0.123613312202853"/>
                      <c:h val="0.17912413566019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副本.xlsx]随应桥1'!$K$40:$K$43</c:f>
              <c:strCache>
                <c:ptCount val="4"/>
                <c:pt idx="0">
                  <c:v>2020年</c:v>
                </c:pt>
                <c:pt idx="1">
                  <c:v>2021年</c:v>
                </c:pt>
                <c:pt idx="2">
                  <c:v>2022年</c:v>
                </c:pt>
                <c:pt idx="3">
                  <c:v>2023年</c:v>
                </c:pt>
              </c:strCache>
            </c:strRef>
          </c:cat>
          <c:val>
            <c:numRef>
              <c:f>'[水质统计数据 - 2 - 副本.xlsx]随应桥1'!$M$40:$M$43</c:f>
              <c:numCache>
                <c:formatCode>General</c:formatCode>
                <c:ptCount val="4"/>
                <c:pt idx="0">
                  <c:v>20</c:v>
                </c:pt>
                <c:pt idx="1">
                  <c:v>20</c:v>
                </c:pt>
                <c:pt idx="2">
                  <c:v>20</c:v>
                </c:pt>
                <c:pt idx="3">
                  <c:v>20</c:v>
                </c:pt>
              </c:numCache>
            </c:numRef>
          </c:val>
          <c:smooth val="0"/>
        </c:ser>
        <c:dLbls>
          <c:showLegendKey val="0"/>
          <c:showVal val="1"/>
          <c:showCatName val="0"/>
          <c:showSerName val="0"/>
          <c:showPercent val="0"/>
          <c:showBubbleSize val="0"/>
        </c:dLbls>
        <c:marker val="0"/>
        <c:smooth val="0"/>
        <c:axId val="158308608"/>
        <c:axId val="158334976"/>
      </c:lineChart>
      <c:catAx>
        <c:axId val="1583086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8334976"/>
        <c:crosses val="autoZero"/>
        <c:auto val="1"/>
        <c:lblAlgn val="ctr"/>
        <c:lblOffset val="100"/>
        <c:noMultiLvlLbl val="0"/>
      </c:catAx>
      <c:valAx>
        <c:axId val="158334976"/>
        <c:scaling>
          <c:orientation val="minMax"/>
          <c:min val="15"/>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830860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r>
              <a:rPr sz="1000" u="none" strike="noStrike" cap="none" normalizeH="0">
                <a:solidFill>
                  <a:schemeClr val="tx1"/>
                </a:solidFill>
                <a:uFill>
                  <a:solidFill>
                    <a:schemeClr val="tx1"/>
                  </a:solidFill>
                </a:uFill>
                <a:latin typeface="Times New Roman" panose="02020603050405020304" charset="0"/>
                <a:ea typeface="宋体" panose="02010600030101010101" charset="-122"/>
              </a:rPr>
              <a:t>随应桥断面—高锰酸盐指数</a:t>
            </a:r>
            <a:endParaRPr sz="1000" u="none" strike="noStrike" cap="none" normalizeH="0">
              <a:solidFill>
                <a:schemeClr val="tx1"/>
              </a:solidFill>
              <a:uFill>
                <a:solidFill>
                  <a:schemeClr val="tx1"/>
                </a:solidFill>
              </a:uFill>
              <a:latin typeface="Times New Roman" panose="02020603050405020304" charset="0"/>
              <a:ea typeface="宋体" panose="02010600030101010101" charset="-122"/>
            </a:endParaRPr>
          </a:p>
        </c:rich>
      </c:tx>
      <c:layout/>
      <c:overlay val="0"/>
      <c:spPr>
        <a:noFill/>
        <a:ln>
          <a:noFill/>
        </a:ln>
        <a:effectLst/>
      </c:spPr>
    </c:title>
    <c:autoTitleDeleted val="0"/>
    <c:plotArea>
      <c:layout/>
      <c:lineChart>
        <c:grouping val="standard"/>
        <c:varyColors val="0"/>
        <c:ser>
          <c:idx val="0"/>
          <c:order val="0"/>
          <c:tx>
            <c:strRef>
              <c:f>'[水质统计数据 - 2 - 副本.xlsx]随应桥1'!$L$45</c:f>
              <c:strCache>
                <c:ptCount val="1"/>
                <c:pt idx="0">
                  <c:v>年均值</c:v>
                </c:pt>
              </c:strCache>
            </c:strRef>
          </c:tx>
          <c:spPr>
            <a:ln w="28575" cap="rnd" cmpd="sng" algn="ctr">
              <a:solidFill>
                <a:schemeClr val="accent1"/>
              </a:solidFill>
              <a:prstDash val="solid"/>
              <a:round/>
            </a:ln>
            <a:effectLst/>
          </c:spPr>
          <c:marker>
            <c:symbol val="none"/>
          </c:marker>
          <c:dLbls>
            <c:dLbl>
              <c:idx val="3"/>
              <c:layout/>
              <c:tx>
                <c:rich>
                  <a:bodyPr rot="0" spcFirstLastPara="0" vertOverflow="ellipsis" vert="horz" wrap="square" lIns="38100" tIns="19050" rIns="38100" bIns="19050" anchor="ctr" anchorCtr="1"/>
                  <a:lstStyle/>
                  <a:p>
                    <a:pPr defTabSz="914400">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r>
                      <a:t>5</a:t>
                    </a:r>
                    <a:r>
                      <a:rPr lang="en-US" altLang="zh-CN"/>
                      <a:t>.6</a:t>
                    </a:r>
                    <a:endParaRPr lang="en-US" altLang="zh-CN"/>
                  </a:p>
                </c:rich>
              </c:tx>
              <c:dLblPos val="b"/>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副本.xlsx]随应桥1'!$K$46:$K$49</c:f>
              <c:strCache>
                <c:ptCount val="4"/>
                <c:pt idx="0">
                  <c:v>2020年</c:v>
                </c:pt>
                <c:pt idx="1">
                  <c:v>2021年</c:v>
                </c:pt>
                <c:pt idx="2">
                  <c:v>2022年</c:v>
                </c:pt>
                <c:pt idx="3">
                  <c:v>2023年</c:v>
                </c:pt>
              </c:strCache>
            </c:strRef>
          </c:cat>
          <c:val>
            <c:numRef>
              <c:f>'[水质统计数据 - 2 - 副本.xlsx]随应桥1'!$L$46:$L$49</c:f>
              <c:numCache>
                <c:formatCode>0.0_ </c:formatCode>
                <c:ptCount val="4"/>
                <c:pt idx="0">
                  <c:v>5.4</c:v>
                </c:pt>
                <c:pt idx="1">
                  <c:v>5.1</c:v>
                </c:pt>
                <c:pt idx="2">
                  <c:v>4.8</c:v>
                </c:pt>
                <c:pt idx="3">
                  <c:v>5.4</c:v>
                </c:pt>
              </c:numCache>
            </c:numRef>
          </c:val>
          <c:smooth val="0"/>
        </c:ser>
        <c:ser>
          <c:idx val="1"/>
          <c:order val="1"/>
          <c:tx>
            <c:strRef>
              <c:f>'[水质统计数据 - 2 - 副本.xlsx]随应桥1'!$M$45</c:f>
              <c:strCache>
                <c:ptCount val="1"/>
                <c:pt idx="0">
                  <c:v>标准限值</c:v>
                </c:pt>
              </c:strCache>
            </c:strRef>
          </c:tx>
          <c:spPr>
            <a:ln w="28575" cap="rnd" cmpd="sng" algn="ctr">
              <a:solidFill>
                <a:schemeClr val="accent2"/>
              </a:solidFill>
              <a:prstDash val="solid"/>
              <a:round/>
            </a:ln>
            <a:effectLst/>
          </c:spPr>
          <c:marker>
            <c:symbol val="none"/>
          </c:marker>
          <c:dLbls>
            <c:dLbl>
              <c:idx val="0"/>
              <c:delete val="1"/>
            </c:dLbl>
            <c:dLbl>
              <c:idx val="1"/>
              <c:delete val="1"/>
            </c:dLbl>
            <c:dLbl>
              <c:idx val="2"/>
              <c:delete val="1"/>
            </c:dLbl>
            <c:dLbl>
              <c:idx val="3"/>
              <c:layout/>
              <c:tx>
                <c:rich>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r>
                      <a:rPr sz="900">
                        <a:solidFill>
                          <a:srgbClr val="FF0000"/>
                        </a:solidFill>
                      </a:rPr>
                      <a:t>标准限值</a:t>
                    </a:r>
                    <a:endParaRPr sz="900">
                      <a:solidFill>
                        <a:srgbClr val="FF0000"/>
                      </a:solidFill>
                    </a:endParaRPr>
                  </a:p>
                </c:rich>
              </c:tx>
              <c:dLblPos val="r"/>
              <c:showLegendKey val="0"/>
              <c:showVal val="1"/>
              <c:showCatName val="0"/>
              <c:showSerName val="0"/>
              <c:showPercent val="0"/>
              <c:showBubbleSize val="0"/>
              <c:extLst>
                <c:ext xmlns:c15="http://schemas.microsoft.com/office/drawing/2012/chart" uri="{CE6537A1-D6FC-4f65-9D91-7224C49458BB}">
                  <c15:layout>
                    <c:manualLayout>
                      <c:w val="0.142299243348792"/>
                      <c:h val="0.17745645744331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副本.xlsx]随应桥1'!$K$46:$K$49</c:f>
              <c:strCache>
                <c:ptCount val="4"/>
                <c:pt idx="0">
                  <c:v>2020年</c:v>
                </c:pt>
                <c:pt idx="1">
                  <c:v>2021年</c:v>
                </c:pt>
                <c:pt idx="2">
                  <c:v>2022年</c:v>
                </c:pt>
                <c:pt idx="3">
                  <c:v>2023年</c:v>
                </c:pt>
              </c:strCache>
            </c:strRef>
          </c:cat>
          <c:val>
            <c:numRef>
              <c:f>'[水质统计数据 - 2 - 副本.xlsx]随应桥1'!$M$46:$M$49</c:f>
              <c:numCache>
                <c:formatCode>General</c:formatCode>
                <c:ptCount val="4"/>
                <c:pt idx="0">
                  <c:v>6</c:v>
                </c:pt>
                <c:pt idx="1">
                  <c:v>6</c:v>
                </c:pt>
                <c:pt idx="2">
                  <c:v>6</c:v>
                </c:pt>
                <c:pt idx="3">
                  <c:v>6</c:v>
                </c:pt>
              </c:numCache>
            </c:numRef>
          </c:val>
          <c:smooth val="0"/>
        </c:ser>
        <c:dLbls>
          <c:showLegendKey val="0"/>
          <c:showVal val="0"/>
          <c:showCatName val="0"/>
          <c:showSerName val="0"/>
          <c:showPercent val="0"/>
          <c:showBubbleSize val="0"/>
        </c:dLbls>
        <c:marker val="0"/>
        <c:smooth val="0"/>
        <c:axId val="158451584"/>
        <c:axId val="158453120"/>
      </c:lineChart>
      <c:catAx>
        <c:axId val="158451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p>
        </c:txPr>
        <c:crossAx val="158453120"/>
        <c:crosses val="autoZero"/>
        <c:auto val="1"/>
        <c:lblAlgn val="ctr"/>
        <c:lblOffset val="100"/>
        <c:noMultiLvlLbl val="0"/>
      </c:catAx>
      <c:valAx>
        <c:axId val="158453120"/>
        <c:scaling>
          <c:orientation val="minMax"/>
          <c:min val="3.5"/>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p>
        </c:txPr>
        <c:crossAx val="15845158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solidFill>
              <a:uFill>
                <a:solidFill>
                  <a:schemeClr val="tx1"/>
                </a:solidFill>
              </a:uFill>
              <a:latin typeface="Times New Roman" panose="02020603050405020304" charset="0"/>
              <a:ea typeface="宋体" panose="02010600030101010101"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u="none" strike="noStrike" kern="1200" cap="none" spc="0" normalizeH="0">
          <a:solidFill>
            <a:schemeClr val="tx1"/>
          </a:solidFill>
          <a:uFill>
            <a:solidFill>
              <a:schemeClr val="tx1"/>
            </a:solidFill>
          </a:uFill>
          <a:latin typeface="Times New Roman" panose="02020603050405020304" charset="0"/>
          <a:ea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rPr sz="1000" u="none" strike="noStrike" cap="none" normalizeH="0">
                <a:solidFill>
                  <a:schemeClr val="tx1"/>
                </a:solidFill>
                <a:uFill>
                  <a:solidFill>
                    <a:schemeClr val="tx1"/>
                  </a:solidFill>
                </a:uFill>
                <a:latin typeface="Times New Roman" panose="02020603050405020304" charset="0"/>
              </a:rPr>
              <a:t>随应桥断面—总磷</a:t>
            </a:r>
            <a:endParaRPr sz="1000" u="none" strike="noStrike" cap="none" normalizeH="0">
              <a:solidFill>
                <a:schemeClr val="tx1"/>
              </a:solidFill>
              <a:uFill>
                <a:solidFill>
                  <a:schemeClr val="tx1"/>
                </a:solidFill>
              </a:uFill>
              <a:latin typeface="Times New Roman" panose="02020603050405020304" charset="0"/>
            </a:endParaRPr>
          </a:p>
        </c:rich>
      </c:tx>
      <c:layout/>
      <c:overlay val="0"/>
      <c:spPr>
        <a:noFill/>
        <a:ln>
          <a:noFill/>
        </a:ln>
        <a:effectLst/>
      </c:spPr>
    </c:title>
    <c:autoTitleDeleted val="0"/>
    <c:plotArea>
      <c:layout>
        <c:manualLayout>
          <c:layoutTarget val="inner"/>
          <c:xMode val="edge"/>
          <c:yMode val="edge"/>
          <c:x val="0.146099647710116"/>
          <c:y val="0.201695941853422"/>
          <c:w val="0.761801711122295"/>
          <c:h val="0.5152634766808"/>
        </c:manualLayout>
      </c:layout>
      <c:lineChart>
        <c:grouping val="standard"/>
        <c:varyColors val="0"/>
        <c:ser>
          <c:idx val="0"/>
          <c:order val="0"/>
          <c:tx>
            <c:strRef>
              <c:f>'[水质统计数据 - 2 - 副本.xlsx]随应桥1'!$L$57</c:f>
              <c:strCache>
                <c:ptCount val="1"/>
                <c:pt idx="0">
                  <c:v>年均值</c:v>
                </c:pt>
              </c:strCache>
            </c:strRef>
          </c:tx>
          <c:spPr>
            <a:ln w="28575" cap="rnd" cmpd="sng" algn="ctr">
              <a:solidFill>
                <a:schemeClr val="accent1"/>
              </a:solidFill>
              <a:prstDash val="solid"/>
              <a:round/>
            </a:ln>
            <a:effectLst/>
          </c:spPr>
          <c:marker>
            <c:symbol val="none"/>
          </c:marker>
          <c:dLbls>
            <c:dLbl>
              <c:idx val="0"/>
              <c:layout>
                <c:manualLayout>
                  <c:x val="0.00575677620532502"/>
                  <c:y val="-0.031297020764369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15543295754378"/>
                  <c:y val="-0.0382184772795667"/>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13210953957267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87838810266251"/>
                  <c:y val="-0.0487511284983449"/>
                </c:manualLayout>
              </c:layout>
              <c:tx>
                <c:rich>
                  <a:bodyPr rot="0" spcFirstLastPara="0" vertOverflow="ellipsis" vert="horz" wrap="square" lIns="38100" tIns="19050" rIns="38100" bIns="19050" anchor="ctr" anchorCtr="1"/>
                  <a:lstStyle/>
                  <a:p>
                    <a:pPr defTabSz="914400">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r>
                      <a:t>0.1</a:t>
                    </a:r>
                    <a:r>
                      <a:rPr lang="en-US" altLang="zh-CN"/>
                      <a:t>3</a:t>
                    </a:r>
                    <a:endParaRPr lang="en-US" altLang="zh-CN"/>
                  </a:p>
                </c:rich>
              </c:tx>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副本.xlsx]随应桥1'!$K$58:$K$61</c:f>
              <c:strCache>
                <c:ptCount val="4"/>
                <c:pt idx="0">
                  <c:v>2020年</c:v>
                </c:pt>
                <c:pt idx="1">
                  <c:v>2021年</c:v>
                </c:pt>
                <c:pt idx="2">
                  <c:v>2022年</c:v>
                </c:pt>
                <c:pt idx="3">
                  <c:v>2023年</c:v>
                </c:pt>
              </c:strCache>
            </c:strRef>
          </c:cat>
          <c:val>
            <c:numRef>
              <c:f>'[水质统计数据 - 2 - 副本.xlsx]随应桥1'!$L$58:$L$61</c:f>
              <c:numCache>
                <c:formatCode>General</c:formatCode>
                <c:ptCount val="4"/>
                <c:pt idx="0">
                  <c:v>0.15</c:v>
                </c:pt>
                <c:pt idx="1">
                  <c:v>0.13</c:v>
                </c:pt>
                <c:pt idx="2">
                  <c:v>0.07</c:v>
                </c:pt>
                <c:pt idx="3">
                  <c:v>0.12</c:v>
                </c:pt>
              </c:numCache>
            </c:numRef>
          </c:val>
          <c:smooth val="0"/>
        </c:ser>
        <c:ser>
          <c:idx val="1"/>
          <c:order val="1"/>
          <c:tx>
            <c:strRef>
              <c:f>'[水质统计数据 - 2 - 副本.xlsx]随应桥1'!$M$57</c:f>
              <c:strCache>
                <c:ptCount val="1"/>
                <c:pt idx="0">
                  <c:v>标准限值</c:v>
                </c:pt>
              </c:strCache>
            </c:strRef>
          </c:tx>
          <c:spPr>
            <a:ln w="28575" cap="rnd" cmpd="sng" algn="ctr">
              <a:solidFill>
                <a:schemeClr val="accent2"/>
              </a:solidFill>
              <a:prstDash val="solid"/>
              <a:round/>
            </a:ln>
            <a:effectLst/>
          </c:spPr>
          <c:marker>
            <c:symbol val="none"/>
          </c:marker>
          <c:dLbls>
            <c:delete val="1"/>
          </c:dLbls>
          <c:cat>
            <c:strRef>
              <c:f>'[水质统计数据 - 2 - 副本.xlsx]随应桥1'!$K$58:$K$61</c:f>
              <c:strCache>
                <c:ptCount val="4"/>
                <c:pt idx="0">
                  <c:v>2020年</c:v>
                </c:pt>
                <c:pt idx="1">
                  <c:v>2021年</c:v>
                </c:pt>
                <c:pt idx="2">
                  <c:v>2022年</c:v>
                </c:pt>
                <c:pt idx="3">
                  <c:v>2023年</c:v>
                </c:pt>
              </c:strCache>
            </c:strRef>
          </c:cat>
          <c:val>
            <c:numRef>
              <c:f>'[水质统计数据 - 2 - 副本.xlsx]随应桥1'!$M$58:$M$61</c:f>
              <c:numCache>
                <c:formatCode>General</c:formatCode>
                <c:ptCount val="4"/>
                <c:pt idx="0">
                  <c:v>0.2</c:v>
                </c:pt>
                <c:pt idx="1">
                  <c:v>0.2</c:v>
                </c:pt>
                <c:pt idx="2">
                  <c:v>0.2</c:v>
                </c:pt>
                <c:pt idx="3">
                  <c:v>0.2</c:v>
                </c:pt>
              </c:numCache>
            </c:numRef>
          </c:val>
          <c:smooth val="0"/>
        </c:ser>
        <c:dLbls>
          <c:showLegendKey val="0"/>
          <c:showVal val="0"/>
          <c:showCatName val="0"/>
          <c:showSerName val="0"/>
          <c:showPercent val="0"/>
          <c:showBubbleSize val="0"/>
        </c:dLbls>
        <c:marker val="0"/>
        <c:smooth val="0"/>
        <c:axId val="158762112"/>
        <c:axId val="158763648"/>
      </c:lineChart>
      <c:catAx>
        <c:axId val="1587621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8763648"/>
        <c:crosses val="autoZero"/>
        <c:auto val="1"/>
        <c:lblAlgn val="ctr"/>
        <c:lblOffset val="100"/>
        <c:noMultiLvlLbl val="0"/>
      </c:catAx>
      <c:valAx>
        <c:axId val="158763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crossAx val="1587621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Times New Roman" panose="02020603050405020304" charset="0"/>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u="none" strike="noStrike" kern="1200" cap="none" spc="0" normalizeH="0">
          <a:solidFill>
            <a:schemeClr val="tx1"/>
          </a:solidFill>
          <a:uFill>
            <a:solidFill>
              <a:schemeClr val="tx1"/>
            </a:solidFill>
          </a:uFill>
          <a:latin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00">
                <a:latin typeface="Times New Roman" panose="02020603050405020304" charset="0"/>
                <a:ea typeface="Times New Roman" panose="02020603050405020304" charset="0"/>
                <a:cs typeface="Times New Roman" panose="02020603050405020304" charset="0"/>
                <a:sym typeface="Times New Roman" panose="02020603050405020304" charset="0"/>
              </a:rPr>
              <a:t>平林断面—高锰酸盐指数</a:t>
            </a:r>
            <a:endParaRPr sz="1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'[水质统计数据 - 2 - 副本.xlsx]平林1'!$M$41</c:f>
              <c:strCache>
                <c:ptCount val="1"/>
                <c:pt idx="0">
                  <c:v>年均值</c:v>
                </c:pt>
              </c:strCache>
            </c:strRef>
          </c:tx>
          <c:spPr>
            <a:ln w="28575" cap="rnd" cmpd="sng" algn="ctr">
              <a:solidFill>
                <a:schemeClr val="accent1"/>
              </a:solidFill>
              <a:prstDash val="solid"/>
              <a:round/>
            </a:ln>
            <a:effectLst/>
          </c:spPr>
          <c:marker>
            <c:symbol val="none"/>
          </c:marker>
          <c:dLbls>
            <c:dLbl>
              <c:idx val="0"/>
              <c:layout>
                <c:manualLayout>
                  <c:x val="0"/>
                  <c:y val="-0.034591194968553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88630746416214"/>
                  <c:y val="-0.034591194968553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47157686604053"/>
                  <c:y val="-0.040880503144654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4147305981216"/>
                  <c:y val="-0.0471698113207547"/>
                </c:manualLayout>
              </c:layout>
              <c:dLblPos val="b"/>
              <c:showLegendKey val="0"/>
              <c:showVal val="1"/>
              <c:showCatName val="0"/>
              <c:showSerName val="0"/>
              <c:showPercent val="0"/>
              <c:showBubbleSize val="0"/>
              <c:extLst>
                <c:ext xmlns:c15="http://schemas.microsoft.com/office/drawing/2012/chart" uri="{CE6537A1-D6FC-4f65-9D91-7224C49458BB}">
                  <c15:layout>
                    <c:manualLayout>
                      <c:w val="0.0912011863568957"/>
                      <c:h val="0.077987421383647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副本.xlsx]平林1'!$L$42:$L$45</c:f>
              <c:strCache>
                <c:ptCount val="4"/>
                <c:pt idx="0">
                  <c:v>2020年</c:v>
                </c:pt>
                <c:pt idx="1">
                  <c:v>2021年</c:v>
                </c:pt>
                <c:pt idx="2">
                  <c:v>2022年</c:v>
                </c:pt>
                <c:pt idx="3">
                  <c:v>2023年</c:v>
                </c:pt>
              </c:strCache>
            </c:strRef>
          </c:cat>
          <c:val>
            <c:numRef>
              <c:f>'[水质统计数据 - 2 - 副本.xlsx]平林1'!$M$42:$M$45</c:f>
              <c:numCache>
                <c:formatCode>0.0_ </c:formatCode>
                <c:ptCount val="4"/>
                <c:pt idx="0">
                  <c:v>5.2</c:v>
                </c:pt>
                <c:pt idx="1">
                  <c:v>5.2</c:v>
                </c:pt>
                <c:pt idx="2">
                  <c:v>5.4</c:v>
                </c:pt>
                <c:pt idx="3">
                  <c:v>4.6</c:v>
                </c:pt>
              </c:numCache>
            </c:numRef>
          </c:val>
          <c:smooth val="0"/>
        </c:ser>
        <c:ser>
          <c:idx val="1"/>
          <c:order val="1"/>
          <c:tx>
            <c:strRef>
              <c:f>'[水质统计数据 - 2 - 副本.xlsx]平林1'!$N$41</c:f>
              <c:strCache>
                <c:ptCount val="1"/>
                <c:pt idx="0">
                  <c:v>标准限值</c:v>
                </c:pt>
              </c:strCache>
            </c:strRef>
          </c:tx>
          <c:spPr>
            <a:ln w="28575" cap="rnd" cmpd="sng" algn="ctr">
              <a:solidFill>
                <a:schemeClr val="accent2"/>
              </a:solidFill>
              <a:prstDash val="solid"/>
              <a:round/>
            </a:ln>
            <a:effectLst/>
          </c:spPr>
          <c:marker>
            <c:symbol val="none"/>
          </c:marker>
          <c:dLbls>
            <c:dLbl>
              <c:idx val="0"/>
              <c:delete val="1"/>
            </c:dLbl>
            <c:dLbl>
              <c:idx val="1"/>
              <c:delete val="1"/>
            </c:dLbl>
            <c:dLbl>
              <c:idx val="2"/>
              <c:delete val="1"/>
            </c:dLbl>
            <c:dLbl>
              <c:idx val="3"/>
              <c:layout>
                <c:manualLayout>
                  <c:x val="0"/>
                  <c:y val="-0.0036821110770174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solidFill>
                          <a:srgbClr val="FF0000"/>
                        </a:solidFill>
                      </a:rPr>
                      <a:t>标准限值</a:t>
                    </a:r>
                    <a:endParaRPr>
                      <a:solidFill>
                        <a:srgbClr val="FF0000"/>
                      </a:solidFill>
                    </a:endParaRPr>
                  </a:p>
                </c:rich>
              </c:tx>
              <c:dLblPos val="r"/>
              <c:showLegendKey val="0"/>
              <c:showVal val="1"/>
              <c:showCatName val="0"/>
              <c:showSerName val="0"/>
              <c:showPercent val="0"/>
              <c:showBubbleSize val="0"/>
              <c:extLst>
                <c:ext xmlns:c15="http://schemas.microsoft.com/office/drawing/2012/chart" uri="{CE6537A1-D6FC-4f65-9D91-7224C49458BB}">
                  <c15:layout>
                    <c:manualLayout>
                      <c:w val="0.136100162300023"/>
                      <c:h val="0.17612764651733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副本.xlsx]平林1'!$L$42:$L$45</c:f>
              <c:strCache>
                <c:ptCount val="4"/>
                <c:pt idx="0">
                  <c:v>2020年</c:v>
                </c:pt>
                <c:pt idx="1">
                  <c:v>2021年</c:v>
                </c:pt>
                <c:pt idx="2">
                  <c:v>2022年</c:v>
                </c:pt>
                <c:pt idx="3">
                  <c:v>2023年</c:v>
                </c:pt>
              </c:strCache>
            </c:strRef>
          </c:cat>
          <c:val>
            <c:numRef>
              <c:f>'[水质统计数据 - 2 - 副本.xlsx]平林1'!$N$42:$N$45</c:f>
              <c:numCache>
                <c:formatCode>General</c:formatCode>
                <c:ptCount val="4"/>
                <c:pt idx="0">
                  <c:v>6</c:v>
                </c:pt>
                <c:pt idx="1">
                  <c:v>6</c:v>
                </c:pt>
                <c:pt idx="2">
                  <c:v>6</c:v>
                </c:pt>
                <c:pt idx="3">
                  <c:v>6</c:v>
                </c:pt>
              </c:numCache>
            </c:numRef>
          </c:val>
          <c:smooth val="0"/>
        </c:ser>
        <c:dLbls>
          <c:showLegendKey val="0"/>
          <c:showVal val="0"/>
          <c:showCatName val="0"/>
          <c:showSerName val="0"/>
          <c:showPercent val="0"/>
          <c:showBubbleSize val="0"/>
        </c:dLbls>
        <c:marker val="0"/>
        <c:smooth val="0"/>
        <c:axId val="158916992"/>
        <c:axId val="158918528"/>
      </c:lineChart>
      <c:catAx>
        <c:axId val="1589169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8918528"/>
        <c:crosses val="autoZero"/>
        <c:auto val="1"/>
        <c:lblAlgn val="ctr"/>
        <c:lblOffset val="100"/>
        <c:noMultiLvlLbl val="0"/>
      </c:catAx>
      <c:valAx>
        <c:axId val="158918528"/>
        <c:scaling>
          <c:orientation val="minMax"/>
          <c:max val="7"/>
          <c:min val="3.5"/>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89169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80">
                <a:latin typeface="Times New Roman" panose="02020603050405020304" charset="0"/>
                <a:ea typeface="Times New Roman" panose="02020603050405020304" charset="0"/>
                <a:cs typeface="Times New Roman" panose="02020603050405020304" charset="0"/>
                <a:sym typeface="Times New Roman" panose="02020603050405020304" charset="0"/>
              </a:rPr>
              <a:t>平林断面—氨氮</a:t>
            </a:r>
            <a:endParaRPr sz="108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'[水质统计数据 - 2 - 副本.xlsx]平林1'!$M$47</c:f>
              <c:strCache>
                <c:ptCount val="1"/>
                <c:pt idx="0">
                  <c:v>年均值</c:v>
                </c:pt>
              </c:strCache>
            </c:strRef>
          </c:tx>
          <c:spPr>
            <a:ln w="28575" cap="rnd" cmpd="sng" algn="ctr">
              <a:solidFill>
                <a:schemeClr val="accent1"/>
              </a:solidFill>
              <a:prstDash val="solid"/>
              <a:round/>
            </a:ln>
            <a:effectLst/>
          </c:spPr>
          <c:marker>
            <c:symbol val="none"/>
          </c:marker>
          <c:dLbls>
            <c:dLbl>
              <c:idx val="0"/>
              <c:layout>
                <c:manualLayout>
                  <c:x val="-0.00238322211630124"/>
                  <c:y val="0.043626237623762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37128712871287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0047664442326"/>
                  <c:y val="0.035581683168316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33555767397521"/>
                  <c:y val="0.054146039603960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副本.xlsx]平林1'!$L$48:$L$51</c:f>
              <c:strCache>
                <c:ptCount val="4"/>
                <c:pt idx="0">
                  <c:v>2020年</c:v>
                </c:pt>
                <c:pt idx="1">
                  <c:v>2021年</c:v>
                </c:pt>
                <c:pt idx="2">
                  <c:v>2022年</c:v>
                </c:pt>
                <c:pt idx="3">
                  <c:v>2023年</c:v>
                </c:pt>
              </c:strCache>
            </c:strRef>
          </c:cat>
          <c:val>
            <c:numRef>
              <c:f>'[水质统计数据 - 2 - 副本.xlsx]平林1'!$M$48:$M$51</c:f>
              <c:numCache>
                <c:formatCode>General</c:formatCode>
                <c:ptCount val="4"/>
                <c:pt idx="0">
                  <c:v>0.25</c:v>
                </c:pt>
                <c:pt idx="1">
                  <c:v>0.42</c:v>
                </c:pt>
                <c:pt idx="2">
                  <c:v>0.24</c:v>
                </c:pt>
                <c:pt idx="3">
                  <c:v>0.27</c:v>
                </c:pt>
              </c:numCache>
            </c:numRef>
          </c:val>
          <c:smooth val="0"/>
        </c:ser>
        <c:ser>
          <c:idx val="1"/>
          <c:order val="1"/>
          <c:tx>
            <c:strRef>
              <c:f>'[水质统计数据 - 2 - 副本.xlsx]平林1'!$N$47</c:f>
              <c:strCache>
                <c:ptCount val="1"/>
                <c:pt idx="0">
                  <c:v>标准限值</c:v>
                </c:pt>
              </c:strCache>
            </c:strRef>
          </c:tx>
          <c:spPr>
            <a:ln w="28575" cap="rnd" cmpd="sng" algn="ctr">
              <a:solidFill>
                <a:schemeClr val="accent2"/>
              </a:solidFill>
              <a:prstDash val="solid"/>
              <a:round/>
            </a:ln>
            <a:effectLst/>
          </c:spPr>
          <c:marker>
            <c:symbol val="none"/>
          </c:marker>
          <c:dLbls>
            <c:dLbl>
              <c:idx val="0"/>
              <c:delete val="1"/>
            </c:dLbl>
            <c:dLbl>
              <c:idx val="1"/>
              <c:delete val="1"/>
            </c:dLbl>
            <c:dLbl>
              <c:idx val="2"/>
              <c:delete val="1"/>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900">
                        <a:solidFill>
                          <a:srgbClr val="FF0000"/>
                        </a:solidFill>
                      </a:rPr>
                      <a:t>标准限值</a:t>
                    </a:r>
                    <a:endParaRPr sz="900">
                      <a:solidFill>
                        <a:srgbClr val="FF0000"/>
                      </a:solidFill>
                    </a:endParaRPr>
                  </a:p>
                </c:rich>
              </c:tx>
              <c:dLblPos val="r"/>
              <c:showLegendKey val="0"/>
              <c:showVal val="1"/>
              <c:showCatName val="0"/>
              <c:showSerName val="0"/>
              <c:showPercent val="0"/>
              <c:showBubbleSize val="0"/>
              <c:extLst>
                <c:ext xmlns:c15="http://schemas.microsoft.com/office/drawing/2012/chart" uri="{CE6537A1-D6FC-4f65-9D91-7224C49458BB}">
                  <c15:layout>
                    <c:manualLayout>
                      <c:w val="0.141491841491841"/>
                      <c:h val="0.17864661654135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副本.xlsx]平林1'!$L$48:$L$51</c:f>
              <c:strCache>
                <c:ptCount val="4"/>
                <c:pt idx="0">
                  <c:v>2020年</c:v>
                </c:pt>
                <c:pt idx="1">
                  <c:v>2021年</c:v>
                </c:pt>
                <c:pt idx="2">
                  <c:v>2022年</c:v>
                </c:pt>
                <c:pt idx="3">
                  <c:v>2023年</c:v>
                </c:pt>
              </c:strCache>
            </c:strRef>
          </c:cat>
          <c:val>
            <c:numRef>
              <c:f>'[水质统计数据 - 2 - 副本.xlsx]平林1'!$N$48:$N$51</c:f>
              <c:numCache>
                <c:formatCode>General</c:formatCode>
                <c:ptCount val="4"/>
                <c:pt idx="0">
                  <c:v>1</c:v>
                </c:pt>
                <c:pt idx="1">
                  <c:v>1</c:v>
                </c:pt>
                <c:pt idx="2">
                  <c:v>1</c:v>
                </c:pt>
                <c:pt idx="3">
                  <c:v>1</c:v>
                </c:pt>
              </c:numCache>
            </c:numRef>
          </c:val>
          <c:smooth val="0"/>
        </c:ser>
        <c:dLbls>
          <c:showLegendKey val="0"/>
          <c:showVal val="0"/>
          <c:showCatName val="0"/>
          <c:showSerName val="0"/>
          <c:showPercent val="0"/>
          <c:showBubbleSize val="0"/>
        </c:dLbls>
        <c:marker val="0"/>
        <c:smooth val="0"/>
        <c:axId val="159035392"/>
        <c:axId val="159036928"/>
      </c:lineChart>
      <c:catAx>
        <c:axId val="1590353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9036928"/>
        <c:crosses val="autoZero"/>
        <c:auto val="1"/>
        <c:lblAlgn val="ctr"/>
        <c:lblOffset val="100"/>
        <c:noMultiLvlLbl val="0"/>
      </c:catAx>
      <c:valAx>
        <c:axId val="159036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Red]\(#,##0.0\)" sourceLinked="0"/>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90353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00">
                <a:latin typeface="Times New Roman" panose="02020603050405020304" charset="0"/>
                <a:ea typeface="Times New Roman" panose="02020603050405020304" charset="0"/>
                <a:cs typeface="Times New Roman" panose="02020603050405020304" charset="0"/>
                <a:sym typeface="Times New Roman" panose="02020603050405020304" charset="0"/>
              </a:rPr>
              <a:t>平林断面—总磷</a:t>
            </a:r>
            <a:endParaRPr sz="1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'[水质统计数据 - 2 - 副本.xlsx]平林1'!$M$53</c:f>
              <c:strCache>
                <c:ptCount val="1"/>
                <c:pt idx="0">
                  <c:v>年均值</c:v>
                </c:pt>
              </c:strCache>
            </c:strRef>
          </c:tx>
          <c:spPr>
            <a:ln w="28575" cap="rnd" cmpd="sng" algn="ctr">
              <a:solidFill>
                <a:schemeClr val="accent1"/>
              </a:solidFill>
              <a:prstDash val="solid"/>
              <a:round/>
            </a:ln>
            <a:effectLst/>
          </c:spPr>
          <c:marker>
            <c:symbol val="none"/>
          </c:marker>
          <c:dLbls>
            <c:dLbl>
              <c:idx val="0"/>
              <c:layout>
                <c:manualLayout>
                  <c:x val="-0.00276799194765979"/>
                  <c:y val="-0.126013724266999"/>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3598389531958"/>
                  <c:y val="-0.10542732376793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0719677906392"/>
                  <c:y val="-0.12570180910792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93759436336185"/>
                  <c:y val="-0.095134123518403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副本.xlsx]平林1'!$L$54:$L$57</c:f>
              <c:strCache>
                <c:ptCount val="4"/>
                <c:pt idx="0">
                  <c:v>2020年</c:v>
                </c:pt>
                <c:pt idx="1">
                  <c:v>2021年</c:v>
                </c:pt>
                <c:pt idx="2">
                  <c:v>2022年</c:v>
                </c:pt>
                <c:pt idx="3">
                  <c:v>2023年</c:v>
                </c:pt>
              </c:strCache>
            </c:strRef>
          </c:cat>
          <c:val>
            <c:numRef>
              <c:f>'[水质统计数据 - 2 - 副本.xlsx]平林1'!$M$54:$M$57</c:f>
              <c:numCache>
                <c:formatCode>General</c:formatCode>
                <c:ptCount val="4"/>
                <c:pt idx="0">
                  <c:v>0.1</c:v>
                </c:pt>
                <c:pt idx="1">
                  <c:v>0.06</c:v>
                </c:pt>
                <c:pt idx="2">
                  <c:v>0.05</c:v>
                </c:pt>
                <c:pt idx="3">
                  <c:v>0.08</c:v>
                </c:pt>
              </c:numCache>
            </c:numRef>
          </c:val>
          <c:smooth val="0"/>
        </c:ser>
        <c:ser>
          <c:idx val="1"/>
          <c:order val="1"/>
          <c:tx>
            <c:strRef>
              <c:f>'[水质统计数据 - 2 - 副本.xlsx]平林1'!$N$53</c:f>
              <c:strCache>
                <c:ptCount val="1"/>
                <c:pt idx="0">
                  <c:v>标准限值</c:v>
                </c:pt>
              </c:strCache>
            </c:strRef>
          </c:tx>
          <c:spPr>
            <a:ln w="28575" cap="rnd" cmpd="sng" algn="ctr">
              <a:solidFill>
                <a:schemeClr val="accent2"/>
              </a:solidFill>
              <a:prstDash val="solid"/>
              <a:round/>
            </a:ln>
            <a:effectLst/>
          </c:spPr>
          <c:marker>
            <c:symbol val="none"/>
          </c:marker>
          <c:dLbls>
            <c:dLbl>
              <c:idx val="0"/>
              <c:delete val="1"/>
            </c:dLbl>
            <c:dLbl>
              <c:idx val="1"/>
              <c:delete val="1"/>
            </c:dLbl>
            <c:dLbl>
              <c:idx val="2"/>
              <c:delete val="1"/>
            </c:dLbl>
            <c:dLbl>
              <c:idx val="3"/>
              <c:layout/>
              <c:tx>
                <c:rich>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900">
                        <a:solidFill>
                          <a:srgbClr val="FF0000"/>
                        </a:solidFill>
                      </a:rPr>
                      <a:t>标准限值</a:t>
                    </a:r>
                    <a:endParaRPr sz="900">
                      <a:solidFill>
                        <a:srgbClr val="FF0000"/>
                      </a:solidFill>
                    </a:endParaRPr>
                  </a:p>
                </c:rich>
              </c:tx>
              <c:dLblPos val="r"/>
              <c:showLegendKey val="0"/>
              <c:showVal val="1"/>
              <c:showCatName val="0"/>
              <c:showSerName val="0"/>
              <c:showPercent val="0"/>
              <c:showBubbleSize val="0"/>
              <c:extLst>
                <c:ext xmlns:c15="http://schemas.microsoft.com/office/drawing/2012/chart" uri="{CE6537A1-D6FC-4f65-9D91-7224C49458BB}">
                  <c15:layout>
                    <c:manualLayout>
                      <c:w val="0.121702915316983"/>
                      <c:h val="0.165264423076923"/>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'[水质统计数据 - 2 - 副本.xlsx]平林1'!$L$54:$L$57</c:f>
              <c:strCache>
                <c:ptCount val="4"/>
                <c:pt idx="0">
                  <c:v>2020年</c:v>
                </c:pt>
                <c:pt idx="1">
                  <c:v>2021年</c:v>
                </c:pt>
                <c:pt idx="2">
                  <c:v>2022年</c:v>
                </c:pt>
                <c:pt idx="3">
                  <c:v>2023年</c:v>
                </c:pt>
              </c:strCache>
            </c:strRef>
          </c:cat>
          <c:val>
            <c:numRef>
              <c:f>'[水质统计数据 - 2 - 副本.xlsx]平林1'!$N$54:$N$57</c:f>
              <c:numCache>
                <c:formatCode>General</c:formatCode>
                <c:ptCount val="4"/>
                <c:pt idx="0">
                  <c:v>0.2</c:v>
                </c:pt>
                <c:pt idx="1">
                  <c:v>0.2</c:v>
                </c:pt>
                <c:pt idx="2">
                  <c:v>0.2</c:v>
                </c:pt>
                <c:pt idx="3">
                  <c:v>0.2</c:v>
                </c:pt>
              </c:numCache>
            </c:numRef>
          </c:val>
          <c:smooth val="0"/>
        </c:ser>
        <c:dLbls>
          <c:showLegendKey val="0"/>
          <c:showVal val="0"/>
          <c:showCatName val="0"/>
          <c:showSerName val="0"/>
          <c:showPercent val="0"/>
          <c:showBubbleSize val="0"/>
        </c:dLbls>
        <c:marker val="0"/>
        <c:smooth val="0"/>
        <c:axId val="159067520"/>
        <c:axId val="159081600"/>
      </c:lineChart>
      <c:catAx>
        <c:axId val="1590675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9081600"/>
        <c:crosses val="autoZero"/>
        <c:auto val="1"/>
        <c:lblAlgn val="ctr"/>
        <c:lblOffset val="100"/>
        <c:noMultiLvlLbl val="0"/>
      </c:catAx>
      <c:valAx>
        <c:axId val="159081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Red]\(#,##0.00\)" sourceLinked="0"/>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906752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8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2057"/>
    <customShpInfo spid="_x0000_s205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3141</Words>
  <Characters>3961</Characters>
  <Lines>96</Lines>
  <Paragraphs>27</Paragraphs>
  <TotalTime>8</TotalTime>
  <ScaleCrop>false</ScaleCrop>
  <LinksUpToDate>false</LinksUpToDate>
  <CharactersWithSpaces>3975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2023-06-05T14:42:00Z</dcterms:created>
  <dc:creator>dreamsummit</dc:creator>
  <cp:lastModifiedBy>WPS_1655093914</cp:lastModifiedBy>
  <cp:lastPrinted>2023-08-03T05:55:55Z</cp:lastPrinted>
  <dcterms:modified xsi:type="dcterms:W3CDTF">2023-08-03T05:56:03Z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2346F11477644E9C8058D881614FDB1B_13</vt:lpwstr>
  </property>
</Properties>
</file>