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10" w:lineRule="auto"/>
        <w:rPr>
          <w:rFonts w:ascii="Arial"/>
          <w:sz w:val="21"/>
        </w:rPr>
      </w:pPr>
      <w:r/>
    </w:p>
    <w:p>
      <w:pPr>
        <w:ind w:left="1206"/>
        <w:spacing w:before="137" w:line="219" w:lineRule="auto"/>
        <w:outlineLvl w:val="0"/>
        <w:rPr>
          <w:rFonts w:ascii="SimSun" w:hAnsi="SimSun" w:eastAsia="SimSun" w:cs="SimSun"/>
          <w:sz w:val="42"/>
          <w:szCs w:val="42"/>
        </w:rPr>
      </w:pPr>
      <w:r>
        <w:rPr>
          <w:rFonts w:ascii="SimSun" w:hAnsi="SimSun" w:eastAsia="SimSun" w:cs="SimSun"/>
          <w:sz w:val="42"/>
          <w:szCs w:val="42"/>
          <w:b/>
          <w:bCs/>
          <w:spacing w:val="-2"/>
        </w:rPr>
        <w:t>随州市生态环境保护“十四五”规划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6" w:lineRule="auto"/>
        <w:rPr>
          <w:rFonts w:ascii="Arial"/>
          <w:sz w:val="21"/>
        </w:rPr>
      </w:pPr>
      <w:r/>
    </w:p>
    <w:p>
      <w:pPr>
        <w:ind w:left="754"/>
        <w:spacing w:before="98" w:line="222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4"/>
        </w:rPr>
        <w:t>一</w:t>
      </w:r>
      <w:r>
        <w:rPr>
          <w:rFonts w:ascii="SimHei" w:hAnsi="SimHei" w:eastAsia="SimHei" w:cs="SimHei"/>
          <w:sz w:val="30"/>
          <w:szCs w:val="30"/>
          <w:spacing w:val="-64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14"/>
        </w:rPr>
        <w:t>、准确把握“十四五”生态环境保护总体要求</w:t>
      </w:r>
    </w:p>
    <w:p>
      <w:pPr>
        <w:ind w:left="759"/>
        <w:spacing w:before="219" w:line="224" w:lineRule="auto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spacing w:val="22"/>
        </w:rPr>
        <w:t>(</w:t>
      </w:r>
      <w:r>
        <w:rPr>
          <w:rFonts w:ascii="KaiTi" w:hAnsi="KaiTi" w:eastAsia="KaiTi" w:cs="KaiTi"/>
          <w:sz w:val="30"/>
          <w:szCs w:val="30"/>
          <w:spacing w:val="-66"/>
        </w:rPr>
        <w:t xml:space="preserve"> </w:t>
      </w:r>
      <w:r>
        <w:rPr>
          <w:rFonts w:ascii="KaiTi" w:hAnsi="KaiTi" w:eastAsia="KaiTi" w:cs="KaiTi"/>
          <w:sz w:val="30"/>
          <w:szCs w:val="30"/>
          <w:spacing w:val="22"/>
        </w:rPr>
        <w:t>一</w:t>
      </w:r>
      <w:r>
        <w:rPr>
          <w:rFonts w:ascii="KaiTi" w:hAnsi="KaiTi" w:eastAsia="KaiTi" w:cs="KaiTi"/>
          <w:sz w:val="30"/>
          <w:szCs w:val="30"/>
          <w:spacing w:val="-80"/>
        </w:rPr>
        <w:t xml:space="preserve"> </w:t>
      </w:r>
      <w:r>
        <w:rPr>
          <w:rFonts w:ascii="KaiTi" w:hAnsi="KaiTi" w:eastAsia="KaiTi" w:cs="KaiTi"/>
          <w:sz w:val="30"/>
          <w:szCs w:val="30"/>
          <w:spacing w:val="22"/>
        </w:rPr>
        <w:t>)指导思想</w:t>
      </w:r>
    </w:p>
    <w:p>
      <w:pPr>
        <w:pStyle w:val="BodyText"/>
        <w:ind w:firstLine="759"/>
        <w:spacing w:before="227" w:line="366" w:lineRule="auto"/>
        <w:jc w:val="both"/>
        <w:rPr>
          <w:sz w:val="26"/>
          <w:szCs w:val="26"/>
        </w:rPr>
      </w:pPr>
      <w:r>
        <w:rPr>
          <w:spacing w:val="16"/>
        </w:rPr>
        <w:t>以习近平新时代中国特色社会主义思想为指导，深入践行习</w:t>
      </w:r>
      <w:r>
        <w:rPr>
          <w:spacing w:val="10"/>
        </w:rPr>
        <w:t xml:space="preserve"> </w:t>
      </w:r>
      <w:r>
        <w:rPr>
          <w:spacing w:val="33"/>
        </w:rPr>
        <w:t>近平生态文明思想，全面贯彻党的十九大、十九届历次全会精</w:t>
      </w:r>
      <w:r>
        <w:rPr>
          <w:spacing w:val="7"/>
        </w:rPr>
        <w:t xml:space="preserve"> </w:t>
      </w:r>
      <w:r>
        <w:rPr>
          <w:spacing w:val="22"/>
        </w:rPr>
        <w:t>神，以及省第十二次党代会、市第五次党代会精神</w:t>
      </w:r>
      <w:r>
        <w:rPr>
          <w:spacing w:val="21"/>
        </w:rPr>
        <w:t>，严格执行党</w:t>
      </w:r>
      <w:r>
        <w:rPr/>
        <w:t xml:space="preserve"> </w:t>
      </w:r>
      <w:r>
        <w:rPr>
          <w:spacing w:val="33"/>
        </w:rPr>
        <w:t>中央关于生态文明建设的决策部署及省委工作要求，统筹推进</w:t>
      </w:r>
      <w:r>
        <w:rPr>
          <w:spacing w:val="9"/>
        </w:rPr>
        <w:t xml:space="preserve"> </w:t>
      </w:r>
      <w:r>
        <w:rPr>
          <w:spacing w:val="22"/>
        </w:rPr>
        <w:t>“五位一体”总体布局，协调推进“四个全</w:t>
      </w:r>
      <w:r>
        <w:rPr>
          <w:spacing w:val="21"/>
        </w:rPr>
        <w:t>面”战略布局，聚焦</w:t>
      </w:r>
      <w:r>
        <w:rPr/>
        <w:t xml:space="preserve"> </w:t>
      </w:r>
      <w:r>
        <w:rPr>
          <w:spacing w:val="21"/>
        </w:rPr>
        <w:t>“三新”要求，坚守“两条底线”,突出“三个治污”,坚持以人</w:t>
      </w:r>
      <w:r>
        <w:rPr>
          <w:spacing w:val="8"/>
        </w:rPr>
        <w:t xml:space="preserve"> </w:t>
      </w:r>
      <w:r>
        <w:rPr>
          <w:spacing w:val="25"/>
        </w:rPr>
        <w:t>民为中心，实施“生态立市”战略，深入打好污染防治攻坚战，</w:t>
      </w:r>
      <w:r>
        <w:rPr>
          <w:spacing w:val="8"/>
        </w:rPr>
        <w:t xml:space="preserve"> </w:t>
      </w:r>
      <w:r>
        <w:rPr>
          <w:spacing w:val="21"/>
        </w:rPr>
        <w:t>落实“双碳”“双控”举措，推动减污降碳协同增效，深化生态</w:t>
      </w:r>
      <w:r>
        <w:rPr>
          <w:spacing w:val="17"/>
        </w:rPr>
        <w:t xml:space="preserve"> </w:t>
      </w:r>
      <w:r>
        <w:rPr>
          <w:spacing w:val="21"/>
        </w:rPr>
        <w:t>环境问题整改，加快构建现代环境治理体系，提升生态环境治理</w:t>
      </w:r>
      <w:r>
        <w:rPr>
          <w:spacing w:val="9"/>
        </w:rPr>
        <w:t xml:space="preserve"> </w:t>
      </w:r>
      <w:r>
        <w:rPr>
          <w:spacing w:val="21"/>
        </w:rPr>
        <w:t>能力，持续改善生态环境质量，打造美丽湖北绿色示范，为“汉</w:t>
      </w:r>
      <w:r>
        <w:rPr>
          <w:spacing w:val="9"/>
        </w:rPr>
        <w:t xml:space="preserve"> </w:t>
      </w:r>
      <w:r>
        <w:rPr>
          <w:spacing w:val="21"/>
        </w:rPr>
        <w:t>襄肱骨、神韵随州”建设和随州高质量发展提供有力的生态环境</w:t>
      </w:r>
      <w:r>
        <w:rPr>
          <w:spacing w:val="9"/>
        </w:rPr>
        <w:t xml:space="preserve"> </w:t>
      </w:r>
      <w:r>
        <w:rPr>
          <w:sz w:val="26"/>
          <w:szCs w:val="26"/>
          <w:spacing w:val="37"/>
        </w:rPr>
        <w:t>支</w:t>
      </w:r>
      <w:r>
        <w:rPr>
          <w:sz w:val="26"/>
          <w:szCs w:val="26"/>
          <w:spacing w:val="-24"/>
        </w:rPr>
        <w:t xml:space="preserve"> </w:t>
      </w:r>
      <w:r>
        <w:rPr>
          <w:sz w:val="26"/>
          <w:szCs w:val="26"/>
          <w:spacing w:val="37"/>
        </w:rPr>
        <w:t>撑</w:t>
      </w:r>
      <w:r>
        <w:rPr>
          <w:sz w:val="26"/>
          <w:szCs w:val="26"/>
          <w:spacing w:val="-44"/>
        </w:rPr>
        <w:t xml:space="preserve"> </w:t>
      </w:r>
      <w:r>
        <w:rPr>
          <w:sz w:val="26"/>
          <w:szCs w:val="26"/>
          <w:spacing w:val="37"/>
        </w:rPr>
        <w:t>。</w:t>
      </w:r>
    </w:p>
    <w:p>
      <w:pPr>
        <w:ind w:left="764"/>
        <w:spacing w:before="49" w:line="225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39"/>
        </w:rPr>
        <w:t>(二)基本原则</w:t>
      </w:r>
    </w:p>
    <w:p>
      <w:pPr>
        <w:pStyle w:val="BodyText"/>
        <w:ind w:left="150" w:right="108" w:firstLine="609"/>
        <w:spacing w:before="228" w:line="364" w:lineRule="auto"/>
        <w:jc w:val="both"/>
        <w:rPr/>
      </w:pPr>
      <w:r>
        <w:rPr>
          <w:spacing w:val="17"/>
        </w:rPr>
        <w:t>坚持生态优先、绿色发展。牢固树立“绿水青山就是金</w:t>
      </w:r>
      <w:r>
        <w:rPr>
          <w:spacing w:val="16"/>
        </w:rPr>
        <w:t>山银</w:t>
      </w:r>
      <w:r>
        <w:rPr/>
        <w:t xml:space="preserve"> </w:t>
      </w:r>
      <w:r>
        <w:rPr>
          <w:spacing w:val="15"/>
        </w:rPr>
        <w:t>山”的理念，加快推进经济社会全面绿色转型，奋力推进绿色循</w:t>
      </w:r>
      <w:r>
        <w:rPr>
          <w:spacing w:val="9"/>
        </w:rPr>
        <w:t xml:space="preserve"> </w:t>
      </w:r>
      <w:r>
        <w:rPr>
          <w:spacing w:val="16"/>
        </w:rPr>
        <w:t>环低碳发展。</w:t>
      </w:r>
    </w:p>
    <w:p>
      <w:pPr>
        <w:pStyle w:val="BodyText"/>
        <w:ind w:left="759"/>
        <w:spacing w:before="4" w:line="221" w:lineRule="auto"/>
        <w:rPr/>
      </w:pPr>
      <w:r>
        <w:rPr>
          <w:spacing w:val="17"/>
        </w:rPr>
        <w:t>坚持生态惠民、环保为民。践行以人民为中心思想，重</w:t>
      </w:r>
      <w:r>
        <w:rPr>
          <w:spacing w:val="16"/>
        </w:rPr>
        <w:t>拳整</w:t>
      </w:r>
    </w:p>
    <w:p>
      <w:pPr>
        <w:spacing w:line="221" w:lineRule="auto"/>
        <w:sectPr>
          <w:footerReference w:type="default" r:id="rId1"/>
          <w:pgSz w:w="11900" w:h="16820"/>
          <w:pgMar w:top="1429" w:right="1350" w:bottom="1967" w:left="1439" w:header="0" w:footer="1573" w:gutter="0"/>
        </w:sectPr>
        <w:rPr/>
      </w:pPr>
    </w:p>
    <w:p>
      <w:pPr>
        <w:spacing w:line="254" w:lineRule="auto"/>
        <w:rPr>
          <w:rFonts w:ascii="Arial"/>
          <w:sz w:val="21"/>
        </w:rPr>
      </w:pPr>
      <w:r/>
    </w:p>
    <w:p>
      <w:pPr>
        <w:pStyle w:val="BodyText"/>
        <w:ind w:right="290"/>
        <w:spacing w:before="98" w:line="365" w:lineRule="auto"/>
        <w:rPr/>
      </w:pPr>
      <w:r>
        <w:rPr>
          <w:spacing w:val="28"/>
        </w:rPr>
        <w:t>治突出生态环境问题，着力解决好发生在群众身边的“急难愁</w:t>
      </w:r>
      <w:r>
        <w:rPr>
          <w:spacing w:val="5"/>
        </w:rPr>
        <w:t xml:space="preserve"> </w:t>
      </w:r>
      <w:r>
        <w:rPr>
          <w:spacing w:val="13"/>
        </w:rPr>
        <w:t>盼”生态环境问题。</w:t>
      </w:r>
    </w:p>
    <w:p>
      <w:pPr>
        <w:pStyle w:val="BodyText"/>
        <w:ind w:right="273" w:firstLine="619"/>
        <w:spacing w:before="2" w:line="358" w:lineRule="auto"/>
        <w:jc w:val="both"/>
        <w:rPr/>
      </w:pPr>
      <w:r>
        <w:rPr>
          <w:spacing w:val="17"/>
        </w:rPr>
        <w:t>坚持改革创新、综合施策。突出精准治污、科学治污、依法</w:t>
      </w:r>
      <w:r>
        <w:rPr>
          <w:spacing w:val="16"/>
        </w:rPr>
        <w:t xml:space="preserve"> </w:t>
      </w:r>
      <w:r>
        <w:rPr>
          <w:spacing w:val="16"/>
        </w:rPr>
        <w:t>治污，强化系统治理、源头治理、综合治理，着力构建现代生态</w:t>
      </w:r>
      <w:r>
        <w:rPr>
          <w:spacing w:val="17"/>
        </w:rPr>
        <w:t xml:space="preserve"> </w:t>
      </w:r>
      <w:r>
        <w:rPr>
          <w:spacing w:val="14"/>
        </w:rPr>
        <w:t>环境治理体系。</w:t>
      </w:r>
    </w:p>
    <w:p>
      <w:pPr>
        <w:pStyle w:val="BodyText"/>
        <w:ind w:right="261" w:firstLine="619"/>
        <w:spacing w:line="369" w:lineRule="auto"/>
        <w:rPr/>
      </w:pPr>
      <w:r>
        <w:rPr>
          <w:spacing w:val="18"/>
        </w:rPr>
        <w:t>坚持党政同责、全民参与。落实各方生态环保责任，构建党</w:t>
      </w:r>
      <w:r>
        <w:rPr>
          <w:spacing w:val="2"/>
        </w:rPr>
        <w:t xml:space="preserve"> </w:t>
      </w:r>
      <w:r>
        <w:rPr>
          <w:spacing w:val="17"/>
        </w:rPr>
        <w:t>委领导、政府主导、企业主体、公众共同参与的多元共治格局。</w:t>
      </w:r>
    </w:p>
    <w:p>
      <w:pPr>
        <w:pStyle w:val="BodyText"/>
        <w:ind w:right="261" w:firstLine="619"/>
        <w:spacing w:line="366" w:lineRule="auto"/>
        <w:rPr/>
      </w:pPr>
      <w:r>
        <w:rPr>
          <w:spacing w:val="18"/>
        </w:rPr>
        <w:t>坚持区域协同、共保联治。融入“襄十随神</w:t>
      </w:r>
      <w:r>
        <w:rPr>
          <w:spacing w:val="17"/>
        </w:rPr>
        <w:t>”城市群一体化</w:t>
      </w:r>
      <w:r>
        <w:rPr/>
        <w:t xml:space="preserve"> </w:t>
      </w:r>
      <w:r>
        <w:rPr>
          <w:spacing w:val="17"/>
        </w:rPr>
        <w:t>发展战略，协同开展生态环境共保联治，大力提升生态环境保护</w:t>
      </w:r>
      <w:r>
        <w:rPr>
          <w:spacing w:val="14"/>
        </w:rPr>
        <w:t xml:space="preserve"> </w:t>
      </w:r>
      <w:r>
        <w:rPr>
          <w:spacing w:val="10"/>
        </w:rPr>
        <w:t>工作质效。</w:t>
      </w:r>
    </w:p>
    <w:p>
      <w:pPr>
        <w:ind w:left="624"/>
        <w:spacing w:line="230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36"/>
        </w:rPr>
        <w:t>(三)规划目标</w:t>
      </w:r>
    </w:p>
    <w:p>
      <w:pPr>
        <w:pStyle w:val="BodyText"/>
        <w:ind w:firstLine="619"/>
        <w:spacing w:before="241" w:line="360" w:lineRule="auto"/>
        <w:jc w:val="both"/>
        <w:rPr/>
      </w:pPr>
      <w:r>
        <w:rPr>
          <w:spacing w:val="17"/>
        </w:rPr>
        <w:t>到2025年，污染防治攻坚战持续深化，“双碳”工作扎实推</w:t>
      </w:r>
      <w:r>
        <w:rPr>
          <w:spacing w:val="1"/>
        </w:rPr>
        <w:t xml:space="preserve">  </w:t>
      </w:r>
      <w:r>
        <w:rPr>
          <w:spacing w:val="18"/>
        </w:rPr>
        <w:t>进，绿色低碳生产生活方式全面推广，鄂北生态屏障建设大步迈</w:t>
      </w:r>
      <w:r>
        <w:rPr>
          <w:spacing w:val="8"/>
        </w:rPr>
        <w:t xml:space="preserve">  </w:t>
      </w:r>
      <w:r>
        <w:rPr>
          <w:spacing w:val="18"/>
        </w:rPr>
        <w:t>进，城乡环境品质大幅提升，生态环境风险有效管控，生态环保</w:t>
      </w:r>
      <w:r>
        <w:rPr>
          <w:spacing w:val="9"/>
        </w:rPr>
        <w:t xml:space="preserve">  </w:t>
      </w:r>
      <w:r>
        <w:rPr>
          <w:spacing w:val="17"/>
        </w:rPr>
        <w:t>体制机制更加完善，生态环境治理能力明显提升，生态环境质量</w:t>
      </w:r>
      <w:r>
        <w:rPr>
          <w:spacing w:val="5"/>
        </w:rPr>
        <w:t xml:space="preserve">  </w:t>
      </w:r>
      <w:r>
        <w:rPr>
          <w:spacing w:val="32"/>
        </w:rPr>
        <w:t>持续改善。地表水水质达标率达到100%,劣五类水体比例控制</w:t>
      </w:r>
      <w:r>
        <w:rPr>
          <w:spacing w:val="9"/>
        </w:rPr>
        <w:t xml:space="preserve">  </w:t>
      </w:r>
      <w:r>
        <w:rPr>
          <w:spacing w:val="22"/>
        </w:rPr>
        <w:t>为0,县级及以上城市集中式饮用水水源地水质达标率保持100%;</w:t>
      </w:r>
      <w:r>
        <w:rPr/>
        <w:t xml:space="preserve">  </w:t>
      </w:r>
      <w:r>
        <w:rPr>
          <w:spacing w:val="25"/>
        </w:rPr>
        <w:t>环境空气质量</w:t>
      </w:r>
      <w:r>
        <w:rPr>
          <w:rFonts w:ascii="Times New Roman" w:hAnsi="Times New Roman" w:eastAsia="Times New Roman" w:cs="Times New Roman"/>
        </w:rPr>
        <w:t>PM</w:t>
      </w:r>
      <w:r>
        <w:rPr>
          <w:rFonts w:ascii="Times New Roman" w:hAnsi="Times New Roman" w:eastAsia="Times New Roman" w:cs="Times New Roman"/>
          <w:spacing w:val="25"/>
        </w:rPr>
        <w:t>₂5</w:t>
      </w:r>
      <w:r>
        <w:rPr>
          <w:spacing w:val="25"/>
        </w:rPr>
        <w:t>浓度均值控制在34微克每立方米以内，优良</w:t>
      </w:r>
      <w:r>
        <w:rPr>
          <w:spacing w:val="2"/>
        </w:rPr>
        <w:t xml:space="preserve">  </w:t>
      </w:r>
      <w:r>
        <w:rPr>
          <w:spacing w:val="35"/>
        </w:rPr>
        <w:t>天数比例达到87.3%,基本消除重污染天气；完成能耗“双控”</w:t>
      </w:r>
      <w:r>
        <w:rPr>
          <w:spacing w:val="1"/>
        </w:rPr>
        <w:t xml:space="preserve"> </w:t>
      </w:r>
      <w:r>
        <w:rPr>
          <w:spacing w:val="17"/>
        </w:rPr>
        <w:t>省定目标；氮氧化物、挥发性有机物、化学需氧量、氨氮减排量</w:t>
      </w:r>
      <w:r>
        <w:rPr>
          <w:spacing w:val="5"/>
        </w:rPr>
        <w:t xml:space="preserve">  </w:t>
      </w:r>
      <w:r>
        <w:rPr>
          <w:spacing w:val="23"/>
        </w:rPr>
        <w:t>分别达到1800吨、700吨、5200吨、160吨；土壤和</w:t>
      </w:r>
      <w:r>
        <w:rPr>
          <w:spacing w:val="22"/>
        </w:rPr>
        <w:t>地下水环境</w:t>
      </w:r>
      <w:r>
        <w:rPr/>
        <w:t xml:space="preserve">  </w:t>
      </w:r>
      <w:r>
        <w:rPr>
          <w:spacing w:val="27"/>
        </w:rPr>
        <w:t>质量总体稳定，城市建成区绿化覆盖率不低</w:t>
      </w:r>
      <w:r>
        <w:rPr>
          <w:spacing w:val="26"/>
        </w:rPr>
        <w:t>于42.3%,全市森林</w:t>
      </w:r>
    </w:p>
    <w:p>
      <w:pPr>
        <w:spacing w:line="360" w:lineRule="auto"/>
        <w:sectPr>
          <w:footerReference w:type="default" r:id="rId2"/>
          <w:pgSz w:w="11900" w:h="16820"/>
          <w:pgMar w:top="1429" w:right="1237" w:bottom="2057" w:left="1509" w:header="0" w:footer="1668" w:gutter="0"/>
        </w:sectPr>
        <w:rPr/>
      </w:pPr>
    </w:p>
    <w:p>
      <w:pPr>
        <w:spacing w:line="299" w:lineRule="auto"/>
        <w:rPr>
          <w:rFonts w:ascii="Arial"/>
          <w:sz w:val="21"/>
        </w:rPr>
      </w:pPr>
      <w:r/>
    </w:p>
    <w:p>
      <w:pPr>
        <w:pStyle w:val="BodyText"/>
        <w:spacing w:before="97" w:line="212" w:lineRule="auto"/>
        <w:rPr/>
      </w:pPr>
      <w:r>
        <w:rPr>
          <w:spacing w:val="32"/>
        </w:rPr>
        <w:t>覆盖率不低于53.7%,生态质量指数(新</w:t>
      </w:r>
      <w:r>
        <w:rPr>
          <w:rFonts w:ascii="Times New Roman" w:hAnsi="Times New Roman" w:eastAsia="Times New Roman" w:cs="Times New Roman"/>
        </w:rPr>
        <w:t>EI</w:t>
      </w:r>
      <w:r>
        <w:rPr>
          <w:rFonts w:ascii="Times New Roman" w:hAnsi="Times New Roman" w:eastAsia="Times New Roman" w:cs="Times New Roman"/>
          <w:spacing w:val="32"/>
        </w:rPr>
        <w:t>)</w:t>
      </w:r>
      <w:r>
        <w:rPr>
          <w:rFonts w:ascii="Times New Roman" w:hAnsi="Times New Roman" w:eastAsia="Times New Roman" w:cs="Times New Roman"/>
          <w:spacing w:val="36"/>
          <w:w w:val="101"/>
        </w:rPr>
        <w:t xml:space="preserve">  </w:t>
      </w:r>
      <w:r>
        <w:rPr>
          <w:spacing w:val="32"/>
        </w:rPr>
        <w:t>保持稳定。</w:t>
      </w:r>
    </w:p>
    <w:p>
      <w:pPr>
        <w:pStyle w:val="BodyText"/>
        <w:ind w:firstLine="639"/>
        <w:spacing w:before="280" w:line="362" w:lineRule="auto"/>
        <w:jc w:val="both"/>
        <w:rPr/>
      </w:pPr>
      <w:r>
        <w:rPr>
          <w:spacing w:val="15"/>
        </w:rPr>
        <w:t>到2035年，绿色生产生活方式广泛形成，绿色低碳发展、应</w:t>
      </w:r>
      <w:r>
        <w:rPr/>
        <w:t xml:space="preserve"> </w:t>
      </w:r>
      <w:r>
        <w:rPr>
          <w:spacing w:val="16"/>
        </w:rPr>
        <w:t>对气候变化、现代环境治理能力显著提升，碳排放达峰后稳中有</w:t>
      </w:r>
      <w:r>
        <w:rPr>
          <w:spacing w:val="11"/>
        </w:rPr>
        <w:t xml:space="preserve"> </w:t>
      </w:r>
      <w:r>
        <w:rPr>
          <w:spacing w:val="16"/>
        </w:rPr>
        <w:t>降，空气质量根本改善，水环境质量全面改善</w:t>
      </w:r>
      <w:r>
        <w:rPr>
          <w:spacing w:val="15"/>
        </w:rPr>
        <w:t>，土壤环境稳中向</w:t>
      </w:r>
      <w:r>
        <w:rPr/>
        <w:t xml:space="preserve"> </w:t>
      </w:r>
      <w:r>
        <w:rPr>
          <w:spacing w:val="16"/>
        </w:rPr>
        <w:t>好，环境风险全面管控，城乡人居环境明显改善，生态系统趋于</w:t>
      </w:r>
      <w:r>
        <w:rPr>
          <w:spacing w:val="5"/>
        </w:rPr>
        <w:t xml:space="preserve"> </w:t>
      </w:r>
      <w:r>
        <w:rPr>
          <w:spacing w:val="8"/>
        </w:rPr>
        <w:t>良性循环，美丽湖北绿色示范、“美丽随州”建设目标基本</w:t>
      </w:r>
      <w:r>
        <w:rPr>
          <w:spacing w:val="7"/>
        </w:rPr>
        <w:t>实现。</w:t>
      </w:r>
    </w:p>
    <w:p>
      <w:pPr>
        <w:ind w:left="1144"/>
        <w:spacing w:before="241" w:line="217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4"/>
        </w:rPr>
        <w:t>随州市生态环境保护“十四五”规划主要指标</w:t>
      </w:r>
    </w:p>
    <w:tbl>
      <w:tblPr>
        <w:tblStyle w:val="TableNormal"/>
        <w:tblW w:w="8520" w:type="dxa"/>
        <w:tblInd w:w="19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34"/>
        <w:gridCol w:w="529"/>
        <w:gridCol w:w="2287"/>
        <w:gridCol w:w="2098"/>
        <w:gridCol w:w="849"/>
        <w:gridCol w:w="1049"/>
        <w:gridCol w:w="974"/>
      </w:tblGrid>
      <w:tr>
        <w:trPr>
          <w:trHeight w:val="644" w:hRule="atLeast"/>
        </w:trPr>
        <w:tc>
          <w:tcPr>
            <w:tcW w:w="734" w:type="dxa"/>
            <w:vAlign w:val="top"/>
          </w:tcPr>
          <w:p>
            <w:pPr>
              <w:pStyle w:val="TableText"/>
              <w:ind w:left="118" w:right="112"/>
              <w:spacing w:before="72" w:line="209" w:lineRule="auto"/>
              <w:rPr/>
            </w:pPr>
            <w:r>
              <w:rPr>
                <w:b/>
                <w:bCs/>
                <w:spacing w:val="-9"/>
              </w:rPr>
              <w:t>指标</w:t>
            </w:r>
            <w:r>
              <w:rPr/>
              <w:t xml:space="preserve"> </w:t>
            </w: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529" w:type="dxa"/>
            <w:vAlign w:val="top"/>
          </w:tcPr>
          <w:p>
            <w:pPr>
              <w:pStyle w:val="TableText"/>
              <w:ind w:left="14"/>
              <w:spacing w:before="20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1705"/>
              <w:spacing w:before="202" w:line="220" w:lineRule="auto"/>
              <w:rPr/>
            </w:pPr>
            <w:r>
              <w:rPr>
                <w:b/>
                <w:bCs/>
                <w:spacing w:val="-5"/>
              </w:rPr>
              <w:t>指标名称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60"/>
              <w:spacing w:before="81" w:line="192" w:lineRule="auto"/>
              <w:rPr/>
            </w:pPr>
            <w:r>
              <w:rPr>
                <w:b/>
                <w:bCs/>
                <w:spacing w:val="-5"/>
              </w:rPr>
              <w:t>2020年</w:t>
            </w:r>
          </w:p>
          <w:p>
            <w:pPr>
              <w:pStyle w:val="TableText"/>
              <w:ind w:left="60"/>
              <w:spacing w:line="219" w:lineRule="auto"/>
              <w:rPr/>
            </w:pPr>
            <w:r>
              <w:rPr>
                <w:b/>
                <w:bCs/>
                <w:spacing w:val="-6"/>
              </w:rPr>
              <w:t>完成值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ind w:left="161"/>
              <w:spacing w:before="81" w:line="200" w:lineRule="auto"/>
              <w:rPr/>
            </w:pPr>
            <w:r>
              <w:rPr>
                <w:b/>
                <w:bCs/>
                <w:spacing w:val="-5"/>
              </w:rPr>
              <w:t>2025年</w:t>
            </w:r>
          </w:p>
          <w:p>
            <w:pPr>
              <w:pStyle w:val="TableText"/>
              <w:ind w:left="161"/>
              <w:spacing w:line="219" w:lineRule="auto"/>
              <w:rPr/>
            </w:pPr>
            <w:r>
              <w:rPr>
                <w:b/>
                <w:bCs/>
                <w:spacing w:val="-2"/>
              </w:rPr>
              <w:t>目标值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242"/>
              <w:spacing w:before="71" w:line="201" w:lineRule="auto"/>
              <w:rPr/>
            </w:pPr>
            <w:r>
              <w:rPr>
                <w:b/>
                <w:bCs/>
                <w:spacing w:val="-6"/>
              </w:rPr>
              <w:t>指标</w:t>
            </w:r>
          </w:p>
          <w:p>
            <w:pPr>
              <w:pStyle w:val="TableText"/>
              <w:ind w:left="242"/>
              <w:spacing w:before="1" w:line="220" w:lineRule="auto"/>
              <w:rPr/>
            </w:pPr>
            <w:r>
              <w:rPr>
                <w:b/>
                <w:bCs/>
                <w:spacing w:val="-6"/>
              </w:rPr>
              <w:t>属性</w:t>
            </w:r>
          </w:p>
        </w:tc>
      </w:tr>
      <w:tr>
        <w:trPr>
          <w:trHeight w:val="410" w:hRule="atLeast"/>
        </w:trPr>
        <w:tc>
          <w:tcPr>
            <w:tcW w:w="734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16"/>
              <w:spacing w:before="78" w:line="211" w:lineRule="auto"/>
              <w:jc w:val="both"/>
              <w:rPr/>
            </w:pPr>
            <w:r>
              <w:rPr>
                <w:spacing w:val="-5"/>
              </w:rPr>
              <w:t>环境</w:t>
            </w:r>
            <w:r>
              <w:rPr/>
              <w:t xml:space="preserve"> </w:t>
            </w:r>
            <w:r>
              <w:rPr>
                <w:spacing w:val="-6"/>
              </w:rPr>
              <w:t>质量</w:t>
            </w:r>
            <w:r>
              <w:rPr/>
              <w:t xml:space="preserve"> </w:t>
            </w:r>
            <w:r>
              <w:rPr>
                <w:spacing w:val="6"/>
              </w:rPr>
              <w:t>改善</w:t>
            </w:r>
          </w:p>
        </w:tc>
        <w:tc>
          <w:tcPr>
            <w:tcW w:w="529" w:type="dxa"/>
            <w:vAlign w:val="top"/>
          </w:tcPr>
          <w:p>
            <w:pPr>
              <w:pStyle w:val="TableText"/>
              <w:ind w:left="190"/>
              <w:spacing w:before="115" w:line="219" w:lineRule="auto"/>
              <w:rPr/>
            </w:pPr>
            <w:r>
              <w:rPr/>
              <w:t>1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81"/>
              <w:spacing w:before="91" w:line="219" w:lineRule="auto"/>
              <w:rPr/>
            </w:pPr>
            <w:r>
              <w:rPr>
                <w:spacing w:val="2"/>
              </w:rPr>
              <w:t>地表水质量达到或优于Ⅲ类水体比例(%)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97"/>
              <w:spacing w:before="115" w:line="219" w:lineRule="auto"/>
              <w:rPr/>
            </w:pPr>
            <w:r>
              <w:rPr>
                <w:spacing w:val="-4"/>
              </w:rPr>
              <w:t>75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ind w:left="338"/>
              <w:spacing w:before="115" w:line="219" w:lineRule="auto"/>
              <w:rPr/>
            </w:pPr>
            <w:r>
              <w:rPr>
                <w:spacing w:val="-7"/>
              </w:rPr>
              <w:t>100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91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39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90"/>
              <w:spacing w:before="104" w:line="219" w:lineRule="auto"/>
              <w:rPr/>
            </w:pPr>
            <w:r>
              <w:rPr/>
              <w:t>2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621"/>
              <w:spacing w:before="81" w:line="219" w:lineRule="auto"/>
              <w:rPr/>
            </w:pPr>
            <w:r>
              <w:rPr>
                <w:spacing w:val="3"/>
              </w:rPr>
              <w:t>地表水质量劣V类水体比例(%)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56"/>
              <w:spacing w:before="104" w:line="219" w:lineRule="auto"/>
              <w:rPr/>
            </w:pPr>
            <w:r>
              <w:rPr/>
              <w:t>0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ind w:left="457"/>
              <w:spacing w:before="104" w:line="219" w:lineRule="auto"/>
              <w:rPr/>
            </w:pPr>
            <w:r>
              <w:rPr/>
              <w:t>0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81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40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90"/>
              <w:spacing w:before="105" w:line="219" w:lineRule="auto"/>
              <w:rPr/>
            </w:pPr>
            <w:r>
              <w:rPr/>
              <w:t>3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321"/>
              <w:spacing w:before="73" w:line="214" w:lineRule="auto"/>
              <w:rPr/>
            </w:pPr>
            <w:r>
              <w:rPr>
                <w:spacing w:val="9"/>
              </w:rPr>
              <w:t>城市细颗粒物(</w:t>
            </w:r>
            <w:r>
              <w:rPr/>
              <w:t>PM</w:t>
            </w:r>
            <w:r>
              <w:rPr>
                <w:spacing w:val="9"/>
              </w:rPr>
              <w:t>2s)浓度(μg/m³)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97"/>
              <w:spacing w:before="105" w:line="219" w:lineRule="auto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ind w:left="397"/>
              <w:spacing w:before="105" w:line="219" w:lineRule="auto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82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40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90"/>
              <w:spacing w:before="115" w:line="218" w:lineRule="auto"/>
              <w:rPr/>
            </w:pPr>
            <w:r>
              <w:rPr/>
              <w:t>4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561"/>
              <w:spacing w:before="92" w:line="219" w:lineRule="auto"/>
              <w:rPr/>
            </w:pPr>
            <w:r>
              <w:rPr>
                <w:spacing w:val="3"/>
              </w:rPr>
              <w:t>城市空气质量优良天数比例(%)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77"/>
              <w:spacing w:before="115" w:line="218" w:lineRule="auto"/>
              <w:rPr/>
            </w:pPr>
            <w:r>
              <w:rPr>
                <w:spacing w:val="-2"/>
              </w:rPr>
              <w:t>87.2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ind w:left="278"/>
              <w:spacing w:before="115" w:line="218" w:lineRule="auto"/>
              <w:rPr/>
            </w:pPr>
            <w:r>
              <w:rPr>
                <w:spacing w:val="-2"/>
              </w:rPr>
              <w:t>87.3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92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399" w:hRule="atLeast"/>
        </w:trPr>
        <w:tc>
          <w:tcPr>
            <w:tcW w:w="7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90"/>
              <w:spacing w:before="106" w:line="217" w:lineRule="auto"/>
              <w:rPr/>
            </w:pPr>
            <w:r>
              <w:rPr/>
              <w:t>5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981"/>
              <w:spacing w:before="83" w:line="219" w:lineRule="auto"/>
              <w:rPr/>
            </w:pPr>
            <w:r>
              <w:rPr>
                <w:spacing w:val="4"/>
              </w:rPr>
              <w:t>地下水质量V类比例(%)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56"/>
              <w:spacing w:before="106" w:line="217" w:lineRule="auto"/>
              <w:rPr/>
            </w:pPr>
            <w:r>
              <w:rPr/>
              <w:t>0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ind w:left="457"/>
              <w:spacing w:before="106" w:line="217" w:lineRule="auto"/>
              <w:rPr/>
            </w:pPr>
            <w:r>
              <w:rPr/>
              <w:t>0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83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400" w:hRule="atLeast"/>
        </w:trPr>
        <w:tc>
          <w:tcPr>
            <w:tcW w:w="734" w:type="dxa"/>
            <w:vAlign w:val="top"/>
            <w:vMerge w:val="restart"/>
            <w:tcBorders>
              <w:bottom w:val="nil"/>
            </w:tcBorders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 w:right="115"/>
              <w:spacing w:before="78" w:line="209" w:lineRule="auto"/>
              <w:jc w:val="both"/>
              <w:rPr/>
            </w:pPr>
            <w:r>
              <w:rPr>
                <w:spacing w:val="5"/>
              </w:rPr>
              <w:t>绿色</w:t>
            </w:r>
            <w:r>
              <w:rPr/>
              <w:t xml:space="preserve"> </w:t>
            </w:r>
            <w:r>
              <w:rPr>
                <w:spacing w:val="-5"/>
              </w:rPr>
              <w:t>低碳</w:t>
            </w:r>
            <w:r>
              <w:rPr/>
              <w:t xml:space="preserve"> </w:t>
            </w:r>
            <w:r>
              <w:rPr>
                <w:spacing w:val="6"/>
              </w:rPr>
              <w:t>发展</w:t>
            </w:r>
          </w:p>
        </w:tc>
        <w:tc>
          <w:tcPr>
            <w:tcW w:w="529" w:type="dxa"/>
            <w:vAlign w:val="top"/>
          </w:tcPr>
          <w:p>
            <w:pPr>
              <w:pStyle w:val="TableText"/>
              <w:ind w:left="190"/>
              <w:spacing w:before="107" w:line="217" w:lineRule="auto"/>
              <w:rPr/>
            </w:pPr>
            <w:r>
              <w:rPr/>
              <w:t>6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81"/>
              <w:spacing w:before="82" w:line="219" w:lineRule="auto"/>
              <w:rPr/>
            </w:pPr>
            <w:r>
              <w:rPr>
                <w:spacing w:val="2"/>
              </w:rPr>
              <w:t>单位地区生产总值二氧化碳排放降低(%)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9" w:type="dxa"/>
            <w:vAlign w:val="top"/>
          </w:tcPr>
          <w:p>
            <w:pPr>
              <w:pStyle w:val="TableText"/>
              <w:ind w:left="397"/>
              <w:spacing w:before="107" w:line="217" w:lineRule="auto"/>
              <w:rPr/>
            </w:pPr>
            <w:r>
              <w:rPr>
                <w:spacing w:val="-7"/>
              </w:rPr>
              <w:t>18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84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65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90"/>
              <w:spacing w:before="237"/>
              <w:rPr/>
            </w:pPr>
            <w:r>
              <w:rPr/>
              <w:t>7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321"/>
              <w:spacing w:before="214" w:line="219" w:lineRule="auto"/>
              <w:rPr/>
            </w:pPr>
            <w:r>
              <w:rPr>
                <w:spacing w:val="3"/>
              </w:rPr>
              <w:t>单位地区生产总值能源消耗降低(%)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77"/>
              <w:spacing w:before="237" w:line="239" w:lineRule="auto"/>
              <w:rPr/>
            </w:pPr>
            <w:r>
              <w:rPr>
                <w:spacing w:val="-2"/>
              </w:rPr>
              <w:t>8.22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ind w:left="38"/>
              <w:spacing w:before="93" w:line="193" w:lineRule="auto"/>
              <w:rPr/>
            </w:pPr>
            <w:r>
              <w:rPr>
                <w:spacing w:val="3"/>
              </w:rPr>
              <w:t>完成省定</w:t>
            </w:r>
          </w:p>
          <w:p>
            <w:pPr>
              <w:pStyle w:val="TableText"/>
              <w:ind w:left="278"/>
              <w:spacing w:line="220" w:lineRule="auto"/>
              <w:rPr/>
            </w:pPr>
            <w:r>
              <w:rPr>
                <w:spacing w:val="9"/>
              </w:rPr>
              <w:t>目标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214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41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90"/>
              <w:spacing w:before="119" w:line="216" w:lineRule="auto"/>
              <w:rPr/>
            </w:pPr>
            <w:r>
              <w:rPr/>
              <w:t>8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321"/>
              <w:spacing w:before="95" w:line="219" w:lineRule="auto"/>
              <w:rPr/>
            </w:pPr>
            <w:r>
              <w:rPr>
                <w:spacing w:val="3"/>
              </w:rPr>
              <w:t>非化石能源占一次能源消费比例(%)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9" w:type="dxa"/>
            <w:vAlign w:val="top"/>
          </w:tcPr>
          <w:p>
            <w:pPr>
              <w:pStyle w:val="TableText"/>
              <w:ind w:left="397"/>
              <w:spacing w:before="119" w:line="216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95" w:line="220" w:lineRule="auto"/>
              <w:rPr/>
            </w:pPr>
            <w:r>
              <w:rPr>
                <w:spacing w:val="3"/>
              </w:rPr>
              <w:t>预期性</w:t>
            </w:r>
          </w:p>
        </w:tc>
      </w:tr>
      <w:tr>
        <w:trPr>
          <w:trHeight w:val="40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90"/>
              <w:spacing w:before="109" w:line="216" w:lineRule="auto"/>
              <w:rPr/>
            </w:pPr>
            <w:r>
              <w:rPr/>
              <w:t>9</w:t>
            </w:r>
          </w:p>
        </w:tc>
        <w:tc>
          <w:tcPr>
            <w:tcW w:w="2287" w:type="dxa"/>
            <w:vAlign w:val="top"/>
            <w:vMerge w:val="restart"/>
            <w:tcBorders>
              <w:bottom w:val="nil"/>
            </w:tcBorders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78" w:line="215" w:lineRule="auto"/>
              <w:rPr/>
            </w:pPr>
            <w:r>
              <w:rPr>
                <w:spacing w:val="-15"/>
              </w:rPr>
              <w:t>主</w:t>
            </w:r>
            <w:r>
              <w:rPr>
                <w:spacing w:val="-14"/>
              </w:rPr>
              <w:t>要污染物重点工程</w:t>
            </w:r>
            <w:r>
              <w:rPr>
                <w:spacing w:val="-13"/>
              </w:rPr>
              <w:t>减</w:t>
            </w:r>
            <w:r>
              <w:rPr>
                <w:spacing w:val="4"/>
              </w:rPr>
              <w:t xml:space="preserve"> </w:t>
            </w:r>
            <w:r>
              <w:rPr>
                <w:spacing w:val="9"/>
              </w:rPr>
              <w:t>排量(吨)</w:t>
            </w:r>
          </w:p>
        </w:tc>
        <w:tc>
          <w:tcPr>
            <w:tcW w:w="2098" w:type="dxa"/>
            <w:vAlign w:val="top"/>
          </w:tcPr>
          <w:p>
            <w:pPr>
              <w:pStyle w:val="TableText"/>
              <w:ind w:left="14"/>
              <w:spacing w:before="83" w:line="219" w:lineRule="auto"/>
              <w:rPr/>
            </w:pPr>
            <w:r>
              <w:rPr>
                <w:spacing w:val="-2"/>
              </w:rPr>
              <w:t>氮氧化物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356"/>
              <w:spacing w:before="221" w:line="163" w:lineRule="exact"/>
              <w:rPr/>
            </w:pPr>
            <w:r>
              <w:rPr>
                <w:position w:val="-4"/>
              </w:rPr>
              <w:t>—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spacing w:before="97" w:line="225" w:lineRule="auto"/>
              <w:rPr/>
            </w:pPr>
            <w:r>
              <w:rPr>
                <w:spacing w:val="-20"/>
              </w:rPr>
              <w:t>〔1800〕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85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40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31"/>
              <w:spacing w:before="109" w:line="216" w:lineRule="auto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228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8" w:type="dxa"/>
            <w:vAlign w:val="top"/>
          </w:tcPr>
          <w:p>
            <w:pPr>
              <w:pStyle w:val="TableText"/>
              <w:ind w:left="14"/>
              <w:spacing w:before="83" w:line="219" w:lineRule="auto"/>
              <w:rPr/>
            </w:pPr>
            <w:r>
              <w:rPr>
                <w:spacing w:val="2"/>
              </w:rPr>
              <w:t>挥发性有机物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96"/>
              <w:spacing w:before="221" w:line="163" w:lineRule="exact"/>
              <w:rPr/>
            </w:pPr>
            <w:r>
              <w:rPr>
                <w:spacing w:val="-2"/>
                <w:position w:val="-4"/>
              </w:rPr>
              <w:t>--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spacing w:before="97" w:line="225" w:lineRule="auto"/>
              <w:rPr/>
            </w:pPr>
            <w:r>
              <w:rPr>
                <w:spacing w:val="-14"/>
              </w:rPr>
              <w:t>〔700〕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84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40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31"/>
              <w:spacing w:before="118" w:line="216" w:lineRule="auto"/>
              <w:rPr/>
            </w:pPr>
            <w:r>
              <w:rPr>
                <w:spacing w:val="-7"/>
              </w:rPr>
              <w:t>11</w:t>
            </w:r>
          </w:p>
        </w:tc>
        <w:tc>
          <w:tcPr>
            <w:tcW w:w="2287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8" w:type="dxa"/>
            <w:vAlign w:val="top"/>
          </w:tcPr>
          <w:p>
            <w:pPr>
              <w:pStyle w:val="TableText"/>
              <w:ind w:left="14"/>
              <w:spacing w:before="93" w:line="219" w:lineRule="auto"/>
              <w:rPr/>
            </w:pPr>
            <w:r>
              <w:rPr>
                <w:spacing w:val="-2"/>
              </w:rPr>
              <w:t>化学需氧量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9" w:type="dxa"/>
            <w:vAlign w:val="top"/>
          </w:tcPr>
          <w:p>
            <w:pPr>
              <w:pStyle w:val="TableText"/>
              <w:spacing w:before="107" w:line="224" w:lineRule="auto"/>
              <w:rPr/>
            </w:pPr>
            <w:r>
              <w:rPr>
                <w:spacing w:val="-20"/>
              </w:rPr>
              <w:t>〔5200〕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94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399" w:hRule="atLeast"/>
        </w:trPr>
        <w:tc>
          <w:tcPr>
            <w:tcW w:w="7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31"/>
              <w:spacing w:before="109" w:line="215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22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98" w:type="dxa"/>
            <w:vAlign w:val="top"/>
          </w:tcPr>
          <w:p>
            <w:pPr>
              <w:pStyle w:val="TableText"/>
              <w:ind w:left="15"/>
              <w:spacing w:before="84" w:line="219" w:lineRule="auto"/>
              <w:rPr/>
            </w:pPr>
            <w:r>
              <w:rPr>
                <w:spacing w:val="-3"/>
              </w:rPr>
              <w:t>氨氮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9" w:type="dxa"/>
            <w:vAlign w:val="top"/>
          </w:tcPr>
          <w:p>
            <w:pPr>
              <w:pStyle w:val="TableText"/>
              <w:spacing w:before="99" w:line="223" w:lineRule="auto"/>
              <w:rPr/>
            </w:pPr>
            <w:r>
              <w:rPr>
                <w:spacing w:val="-14"/>
              </w:rPr>
              <w:t>〔160〕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86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409" w:hRule="atLeast"/>
        </w:trPr>
        <w:tc>
          <w:tcPr>
            <w:tcW w:w="734" w:type="dxa"/>
            <w:vAlign w:val="top"/>
            <w:vMerge w:val="restart"/>
            <w:tcBorders>
              <w:bottom w:val="nil"/>
            </w:tcBorders>
          </w:tcPr>
          <w:p>
            <w:pPr>
              <w:spacing w:line="3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78" w:line="195" w:lineRule="auto"/>
              <w:rPr/>
            </w:pPr>
            <w:r>
              <w:rPr>
                <w:spacing w:val="6"/>
              </w:rPr>
              <w:t>生态</w:t>
            </w:r>
          </w:p>
          <w:p>
            <w:pPr>
              <w:pStyle w:val="TableText"/>
              <w:ind w:left="234" w:right="111" w:hanging="120"/>
              <w:spacing w:before="1" w:line="199" w:lineRule="auto"/>
              <w:rPr/>
            </w:pPr>
            <w:r>
              <w:rPr>
                <w:spacing w:val="8"/>
              </w:rPr>
              <w:t>保护</w:t>
            </w:r>
            <w:r>
              <w:rPr/>
              <w:t xml:space="preserve"> </w:t>
            </w:r>
            <w:r>
              <w:rPr/>
              <w:t>与</w:t>
            </w:r>
          </w:p>
          <w:p>
            <w:pPr>
              <w:pStyle w:val="TableText"/>
              <w:ind w:left="124"/>
              <w:spacing w:line="219" w:lineRule="auto"/>
              <w:rPr/>
            </w:pPr>
            <w:r>
              <w:rPr>
                <w:spacing w:val="5"/>
              </w:rPr>
              <w:t>修复</w:t>
            </w:r>
          </w:p>
        </w:tc>
        <w:tc>
          <w:tcPr>
            <w:tcW w:w="529" w:type="dxa"/>
            <w:vAlign w:val="top"/>
          </w:tcPr>
          <w:p>
            <w:pPr>
              <w:pStyle w:val="TableText"/>
              <w:ind w:left="131"/>
              <w:spacing w:before="120" w:line="214" w:lineRule="auto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1102"/>
              <w:spacing w:before="97" w:line="219" w:lineRule="auto"/>
              <w:rPr/>
            </w:pPr>
            <w:r>
              <w:rPr>
                <w:spacing w:val="5"/>
              </w:rPr>
              <w:t>生态质量指数(新</w:t>
            </w:r>
            <w:r>
              <w:rPr/>
              <w:t>EI</w:t>
            </w:r>
            <w:r>
              <w:rPr>
                <w:spacing w:val="5"/>
              </w:rPr>
              <w:t>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6"/>
              <w:spacing w:before="120" w:line="214" w:lineRule="auto"/>
              <w:rPr/>
            </w:pPr>
            <w:r>
              <w:rPr>
                <w:spacing w:val="-2"/>
              </w:rPr>
              <w:t>67.64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ind w:left="38"/>
              <w:spacing w:before="97" w:line="219" w:lineRule="auto"/>
              <w:rPr/>
            </w:pPr>
            <w:r>
              <w:rPr>
                <w:spacing w:val="3"/>
              </w:rPr>
              <w:t>保持稳定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97" w:line="220" w:lineRule="auto"/>
              <w:rPr/>
            </w:pPr>
            <w:r>
              <w:rPr>
                <w:spacing w:val="3"/>
              </w:rPr>
              <w:t>预期性</w:t>
            </w:r>
          </w:p>
        </w:tc>
      </w:tr>
      <w:tr>
        <w:trPr>
          <w:trHeight w:val="400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31"/>
              <w:spacing w:before="111" w:line="214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1402"/>
              <w:spacing w:before="88" w:line="219" w:lineRule="auto"/>
              <w:rPr/>
            </w:pPr>
            <w:r>
              <w:rPr>
                <w:spacing w:val="6"/>
              </w:rPr>
              <w:t>森林覆盖率(%)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6"/>
              <w:spacing w:before="111" w:line="214" w:lineRule="auto"/>
              <w:rPr/>
            </w:pPr>
            <w:r>
              <w:rPr>
                <w:spacing w:val="-3"/>
              </w:rPr>
              <w:t>52.92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ind w:left="278"/>
              <w:spacing w:before="111" w:line="214" w:lineRule="auto"/>
              <w:rPr/>
            </w:pPr>
            <w:r>
              <w:rPr>
                <w:spacing w:val="-3"/>
              </w:rPr>
              <w:t>53.7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88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409" w:hRule="atLeast"/>
        </w:trPr>
        <w:tc>
          <w:tcPr>
            <w:tcW w:w="7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31"/>
              <w:spacing w:before="122" w:line="213" w:lineRule="auto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442"/>
              <w:spacing w:before="98" w:line="220" w:lineRule="auto"/>
              <w:rPr/>
            </w:pPr>
            <w:r>
              <w:rPr>
                <w:spacing w:val="3"/>
              </w:rPr>
              <w:t>生态保护红线占国土面积比例(%)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37"/>
              <w:spacing w:before="122" w:line="213" w:lineRule="auto"/>
              <w:rPr/>
            </w:pPr>
            <w:r>
              <w:rPr>
                <w:spacing w:val="-4"/>
              </w:rPr>
              <w:t>5.9</w:t>
            </w:r>
          </w:p>
        </w:tc>
        <w:tc>
          <w:tcPr>
            <w:tcW w:w="1049" w:type="dxa"/>
            <w:vAlign w:val="top"/>
          </w:tcPr>
          <w:p>
            <w:pPr>
              <w:pStyle w:val="TableText"/>
              <w:ind w:left="338"/>
              <w:spacing w:before="122" w:line="213" w:lineRule="auto"/>
              <w:rPr/>
            </w:pPr>
            <w:r>
              <w:rPr>
                <w:spacing w:val="-4"/>
              </w:rPr>
              <w:t>5.9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98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574" w:hRule="atLeast"/>
        </w:trPr>
        <w:tc>
          <w:tcPr>
            <w:tcW w:w="7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9" w:type="dxa"/>
            <w:vAlign w:val="top"/>
          </w:tcPr>
          <w:p>
            <w:pPr>
              <w:pStyle w:val="TableText"/>
              <w:ind w:left="131"/>
              <w:spacing w:before="202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4385" w:type="dxa"/>
            <w:vAlign w:val="top"/>
            <w:gridSpan w:val="2"/>
          </w:tcPr>
          <w:p>
            <w:pPr>
              <w:pStyle w:val="TableText"/>
              <w:ind w:left="1402"/>
              <w:spacing w:before="179" w:line="219" w:lineRule="auto"/>
              <w:rPr/>
            </w:pPr>
            <w:r>
              <w:rPr>
                <w:spacing w:val="6"/>
              </w:rPr>
              <w:t>水土保持率(%)</w:t>
            </w:r>
          </w:p>
        </w:tc>
        <w:tc>
          <w:tcPr>
            <w:tcW w:w="8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9" w:type="dxa"/>
            <w:vAlign w:val="top"/>
          </w:tcPr>
          <w:p>
            <w:pPr>
              <w:pStyle w:val="TableText"/>
              <w:ind w:left="38"/>
              <w:spacing w:before="39" w:line="219" w:lineRule="auto"/>
              <w:rPr/>
            </w:pPr>
            <w:r>
              <w:rPr>
                <w:spacing w:val="3"/>
              </w:rPr>
              <w:t>完成省定</w:t>
            </w:r>
          </w:p>
          <w:p>
            <w:pPr>
              <w:pStyle w:val="TableText"/>
              <w:ind w:left="278"/>
              <w:spacing w:before="6" w:line="180" w:lineRule="auto"/>
              <w:rPr/>
            </w:pPr>
            <w:r>
              <w:rPr>
                <w:spacing w:val="9"/>
              </w:rPr>
              <w:t>目标</w:t>
            </w:r>
          </w:p>
        </w:tc>
        <w:tc>
          <w:tcPr>
            <w:tcW w:w="974" w:type="dxa"/>
            <w:vAlign w:val="top"/>
          </w:tcPr>
          <w:p>
            <w:pPr>
              <w:pStyle w:val="TableText"/>
              <w:ind w:left="119"/>
              <w:spacing w:before="179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0" w:h="16820"/>
          <w:pgMar w:top="1429" w:right="1400" w:bottom="1977" w:left="1569" w:header="0" w:footer="1586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21"/>
        <w:rPr/>
      </w:pPr>
      <w:r/>
    </w:p>
    <w:p>
      <w:pPr>
        <w:spacing w:before="21"/>
        <w:rPr/>
      </w:pPr>
      <w:r/>
    </w:p>
    <w:tbl>
      <w:tblPr>
        <w:tblStyle w:val="TableNormal"/>
        <w:tblW w:w="8539" w:type="dxa"/>
        <w:tblInd w:w="14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44"/>
        <w:gridCol w:w="509"/>
        <w:gridCol w:w="4385"/>
        <w:gridCol w:w="859"/>
        <w:gridCol w:w="1058"/>
        <w:gridCol w:w="984"/>
      </w:tblGrid>
      <w:tr>
        <w:trPr>
          <w:trHeight w:val="643" w:hRule="atLeast"/>
        </w:trPr>
        <w:tc>
          <w:tcPr>
            <w:tcW w:w="744" w:type="dxa"/>
            <w:vAlign w:val="top"/>
          </w:tcPr>
          <w:p>
            <w:pPr>
              <w:pStyle w:val="TableText"/>
              <w:ind w:left="128" w:right="112"/>
              <w:spacing w:before="82" w:line="209" w:lineRule="auto"/>
              <w:rPr/>
            </w:pPr>
            <w:r>
              <w:rPr>
                <w:b/>
                <w:bCs/>
                <w:spacing w:val="-9"/>
              </w:rPr>
              <w:t>指标</w:t>
            </w:r>
            <w:r>
              <w:rPr/>
              <w:t xml:space="preserve"> </w:t>
            </w:r>
            <w:r>
              <w:rPr>
                <w:b/>
                <w:bCs/>
                <w:spacing w:val="3"/>
              </w:rPr>
              <w:t>类别</w:t>
            </w:r>
          </w:p>
        </w:tc>
        <w:tc>
          <w:tcPr>
            <w:tcW w:w="509" w:type="dxa"/>
            <w:vAlign w:val="top"/>
          </w:tcPr>
          <w:p>
            <w:pPr>
              <w:pStyle w:val="TableText"/>
              <w:ind w:left="4"/>
              <w:spacing w:before="20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4385" w:type="dxa"/>
            <w:vAlign w:val="top"/>
          </w:tcPr>
          <w:p>
            <w:pPr>
              <w:pStyle w:val="TableText"/>
              <w:ind w:left="1705"/>
              <w:spacing w:before="202" w:line="220" w:lineRule="auto"/>
              <w:rPr/>
            </w:pPr>
            <w:r>
              <w:rPr>
                <w:b/>
                <w:bCs/>
                <w:spacing w:val="-5"/>
              </w:rPr>
              <w:t>指标名称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70"/>
              <w:spacing w:before="61" w:line="215" w:lineRule="auto"/>
              <w:rPr/>
            </w:pPr>
            <w:r>
              <w:rPr>
                <w:b/>
                <w:bCs/>
                <w:spacing w:val="-5"/>
              </w:rPr>
              <w:t>2020年</w:t>
            </w:r>
          </w:p>
          <w:p>
            <w:pPr>
              <w:pStyle w:val="TableText"/>
              <w:ind w:left="70"/>
              <w:spacing w:line="219" w:lineRule="auto"/>
              <w:rPr/>
            </w:pPr>
            <w:r>
              <w:rPr>
                <w:b/>
                <w:bCs/>
                <w:spacing w:val="-6"/>
              </w:rPr>
              <w:t>完成值</w:t>
            </w:r>
          </w:p>
        </w:tc>
        <w:tc>
          <w:tcPr>
            <w:tcW w:w="1058" w:type="dxa"/>
            <w:vAlign w:val="top"/>
          </w:tcPr>
          <w:p>
            <w:pPr>
              <w:pStyle w:val="TableText"/>
              <w:ind w:left="171"/>
              <w:spacing w:before="60" w:line="208" w:lineRule="auto"/>
              <w:rPr/>
            </w:pPr>
            <w:r>
              <w:rPr>
                <w:b/>
                <w:bCs/>
                <w:spacing w:val="-5"/>
              </w:rPr>
              <w:t>2025年</w:t>
            </w:r>
          </w:p>
          <w:p>
            <w:pPr>
              <w:pStyle w:val="TableText"/>
              <w:ind w:left="181"/>
              <w:spacing w:line="219" w:lineRule="auto"/>
              <w:rPr/>
            </w:pPr>
            <w:r>
              <w:rPr>
                <w:b/>
                <w:bCs/>
                <w:spacing w:val="-2"/>
              </w:rPr>
              <w:t>目标值</w:t>
            </w:r>
          </w:p>
        </w:tc>
        <w:tc>
          <w:tcPr>
            <w:tcW w:w="984" w:type="dxa"/>
            <w:vAlign w:val="top"/>
          </w:tcPr>
          <w:p>
            <w:pPr>
              <w:pStyle w:val="TableText"/>
              <w:ind w:left="253"/>
              <w:spacing w:before="62" w:line="220" w:lineRule="auto"/>
              <w:rPr/>
            </w:pPr>
            <w:r>
              <w:rPr>
                <w:b/>
                <w:bCs/>
                <w:spacing w:val="-6"/>
              </w:rPr>
              <w:t>指标</w:t>
            </w:r>
          </w:p>
          <w:p>
            <w:pPr>
              <w:pStyle w:val="TableText"/>
              <w:ind w:left="253"/>
              <w:spacing w:before="5" w:line="215" w:lineRule="auto"/>
              <w:rPr/>
            </w:pPr>
            <w:r>
              <w:rPr>
                <w:b/>
                <w:bCs/>
                <w:spacing w:val="-6"/>
              </w:rPr>
              <w:t>属性</w:t>
            </w:r>
          </w:p>
        </w:tc>
      </w:tr>
      <w:tr>
        <w:trPr>
          <w:trHeight w:val="579" w:hRule="atLeast"/>
        </w:trPr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 w:right="118"/>
              <w:spacing w:before="78" w:line="208" w:lineRule="auto"/>
              <w:rPr/>
            </w:pPr>
            <w:r>
              <w:rPr>
                <w:spacing w:val="-5"/>
              </w:rPr>
              <w:t>环境</w:t>
            </w:r>
            <w:r>
              <w:rPr/>
              <w:t xml:space="preserve"> </w:t>
            </w:r>
            <w:r>
              <w:rPr>
                <w:spacing w:val="5"/>
              </w:rPr>
              <w:t>风险</w:t>
            </w:r>
          </w:p>
          <w:p>
            <w:pPr>
              <w:pStyle w:val="TableText"/>
              <w:ind w:left="124"/>
              <w:spacing w:line="220" w:lineRule="auto"/>
              <w:rPr/>
            </w:pPr>
            <w:r>
              <w:rPr>
                <w:spacing w:val="7"/>
              </w:rPr>
              <w:t>防范</w:t>
            </w:r>
          </w:p>
        </w:tc>
        <w:tc>
          <w:tcPr>
            <w:tcW w:w="509" w:type="dxa"/>
            <w:vAlign w:val="top"/>
          </w:tcPr>
          <w:p>
            <w:pPr>
              <w:pStyle w:val="TableText"/>
              <w:ind w:left="121"/>
              <w:spacing w:before="195"/>
              <w:rPr/>
            </w:pPr>
            <w:r>
              <w:rPr>
                <w:spacing w:val="-7"/>
              </w:rPr>
              <w:t>17</w:t>
            </w:r>
          </w:p>
        </w:tc>
        <w:tc>
          <w:tcPr>
            <w:tcW w:w="4385" w:type="dxa"/>
            <w:vAlign w:val="top"/>
          </w:tcPr>
          <w:p>
            <w:pPr>
              <w:pStyle w:val="TableText"/>
              <w:ind w:left="802"/>
              <w:spacing w:before="170" w:line="219" w:lineRule="auto"/>
              <w:rPr/>
            </w:pPr>
            <w:r>
              <w:rPr>
                <w:spacing w:val="4"/>
              </w:rPr>
              <w:t>受污染耕地安全利用率(%)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pStyle w:val="TableText"/>
              <w:ind w:left="47"/>
              <w:spacing w:before="31" w:line="219" w:lineRule="auto"/>
              <w:rPr/>
            </w:pPr>
            <w:r>
              <w:rPr>
                <w:spacing w:val="3"/>
              </w:rPr>
              <w:t>完成省定</w:t>
            </w:r>
          </w:p>
          <w:p>
            <w:pPr>
              <w:pStyle w:val="TableText"/>
              <w:ind w:left="288"/>
              <w:spacing w:before="5" w:line="190" w:lineRule="auto"/>
              <w:rPr/>
            </w:pPr>
            <w:r>
              <w:rPr>
                <w:spacing w:val="9"/>
              </w:rPr>
              <w:t>目标</w:t>
            </w:r>
          </w:p>
        </w:tc>
        <w:tc>
          <w:tcPr>
            <w:tcW w:w="984" w:type="dxa"/>
            <w:vAlign w:val="top"/>
          </w:tcPr>
          <w:p>
            <w:pPr>
              <w:pStyle w:val="TableText"/>
              <w:ind w:left="130"/>
              <w:spacing w:before="172" w:line="220" w:lineRule="auto"/>
              <w:rPr/>
            </w:pPr>
            <w:r>
              <w:rPr>
                <w:spacing w:val="3"/>
              </w:rPr>
              <w:t>预期性</w:t>
            </w:r>
          </w:p>
        </w:tc>
      </w:tr>
      <w:tr>
        <w:trPr>
          <w:trHeight w:val="568" w:hRule="atLeast"/>
        </w:trPr>
        <w:tc>
          <w:tcPr>
            <w:tcW w:w="7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9" w:type="dxa"/>
            <w:vAlign w:val="top"/>
          </w:tcPr>
          <w:p>
            <w:pPr>
              <w:pStyle w:val="TableText"/>
              <w:ind w:left="121"/>
              <w:spacing w:before="196"/>
              <w:rPr/>
            </w:pPr>
            <w:r>
              <w:rPr>
                <w:spacing w:val="-7"/>
              </w:rPr>
              <w:t>18</w:t>
            </w:r>
          </w:p>
        </w:tc>
        <w:tc>
          <w:tcPr>
            <w:tcW w:w="4385" w:type="dxa"/>
            <w:vAlign w:val="top"/>
          </w:tcPr>
          <w:p>
            <w:pPr>
              <w:pStyle w:val="TableText"/>
              <w:ind w:left="861"/>
              <w:spacing w:before="173" w:line="219" w:lineRule="auto"/>
              <w:rPr/>
            </w:pPr>
            <w:r>
              <w:rPr>
                <w:spacing w:val="1"/>
              </w:rPr>
              <w:t>重点建设用地安全利用率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pStyle w:val="TableText"/>
              <w:ind w:left="327" w:right="24" w:hanging="280"/>
              <w:spacing w:before="43" w:line="198" w:lineRule="auto"/>
              <w:rPr/>
            </w:pPr>
            <w:r>
              <w:rPr>
                <w:spacing w:val="3"/>
              </w:rPr>
              <w:t>完成省定</w:t>
            </w:r>
            <w:r>
              <w:rPr>
                <w:spacing w:val="2"/>
              </w:rPr>
              <w:t xml:space="preserve"> </w:t>
            </w:r>
            <w:r>
              <w:rPr>
                <w:spacing w:val="9"/>
              </w:rPr>
              <w:t>目标</w:t>
            </w:r>
          </w:p>
        </w:tc>
        <w:tc>
          <w:tcPr>
            <w:tcW w:w="984" w:type="dxa"/>
            <w:vAlign w:val="top"/>
          </w:tcPr>
          <w:p>
            <w:pPr>
              <w:pStyle w:val="TableText"/>
              <w:ind w:left="130"/>
              <w:spacing w:before="173" w:line="220" w:lineRule="auto"/>
              <w:rPr/>
            </w:pPr>
            <w:r>
              <w:rPr>
                <w:spacing w:val="3"/>
              </w:rPr>
              <w:t>预期性</w:t>
            </w:r>
          </w:p>
        </w:tc>
      </w:tr>
      <w:tr>
        <w:trPr>
          <w:trHeight w:val="409" w:hRule="atLeast"/>
        </w:trPr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9" w:type="dxa"/>
            <w:vAlign w:val="top"/>
          </w:tcPr>
          <w:p>
            <w:pPr>
              <w:pStyle w:val="TableText"/>
              <w:ind w:left="121"/>
              <w:spacing w:before="118" w:line="216" w:lineRule="auto"/>
              <w:rPr/>
            </w:pPr>
            <w:r>
              <w:rPr>
                <w:spacing w:val="-7"/>
              </w:rPr>
              <w:t>19</w:t>
            </w:r>
          </w:p>
        </w:tc>
        <w:tc>
          <w:tcPr>
            <w:tcW w:w="4385" w:type="dxa"/>
            <w:vAlign w:val="top"/>
          </w:tcPr>
          <w:p>
            <w:pPr>
              <w:pStyle w:val="TableText"/>
              <w:ind w:left="202"/>
              <w:spacing w:before="94" w:line="219" w:lineRule="auto"/>
              <w:rPr/>
            </w:pPr>
            <w:r>
              <w:rPr>
                <w:spacing w:val="2"/>
              </w:rPr>
              <w:t>放射源辐射事故年发生率(起/每万枚)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366"/>
              <w:spacing w:before="118" w:line="216" w:lineRule="auto"/>
              <w:rPr/>
            </w:pPr>
            <w:r>
              <w:rPr/>
              <w:t>0</w:t>
            </w:r>
          </w:p>
        </w:tc>
        <w:tc>
          <w:tcPr>
            <w:tcW w:w="1058" w:type="dxa"/>
            <w:vAlign w:val="top"/>
          </w:tcPr>
          <w:p>
            <w:pPr>
              <w:pStyle w:val="TableText"/>
              <w:ind w:left="467"/>
              <w:spacing w:before="118" w:line="216" w:lineRule="auto"/>
              <w:rPr/>
            </w:pPr>
            <w:r>
              <w:rPr/>
              <w:t>0</w:t>
            </w:r>
          </w:p>
        </w:tc>
        <w:tc>
          <w:tcPr>
            <w:tcW w:w="984" w:type="dxa"/>
            <w:vAlign w:val="top"/>
          </w:tcPr>
          <w:p>
            <w:pPr>
              <w:pStyle w:val="TableText"/>
              <w:ind w:left="130"/>
              <w:spacing w:before="95" w:line="220" w:lineRule="auto"/>
              <w:rPr/>
            </w:pPr>
            <w:r>
              <w:rPr>
                <w:spacing w:val="3"/>
              </w:rPr>
              <w:t>预期性</w:t>
            </w:r>
          </w:p>
        </w:tc>
      </w:tr>
      <w:tr>
        <w:trPr>
          <w:trHeight w:val="399" w:hRule="atLeast"/>
        </w:trPr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spacing w:line="4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/>
              <w:spacing w:before="78" w:line="188" w:lineRule="auto"/>
              <w:rPr/>
            </w:pPr>
            <w:r>
              <w:rPr>
                <w:spacing w:val="6"/>
              </w:rPr>
              <w:t>生态</w:t>
            </w:r>
          </w:p>
          <w:p>
            <w:pPr>
              <w:pStyle w:val="TableText"/>
              <w:ind w:left="124"/>
              <w:spacing w:line="216" w:lineRule="auto"/>
              <w:rPr/>
            </w:pPr>
            <w:r>
              <w:rPr>
                <w:spacing w:val="6"/>
              </w:rPr>
              <w:t>人居</w:t>
            </w:r>
          </w:p>
          <w:p>
            <w:pPr>
              <w:pStyle w:val="TableText"/>
              <w:ind w:left="124"/>
              <w:spacing w:before="1" w:line="220" w:lineRule="auto"/>
              <w:rPr/>
            </w:pPr>
            <w:r>
              <w:rPr>
                <w:spacing w:val="5"/>
              </w:rPr>
              <w:t>建设</w:t>
            </w:r>
          </w:p>
        </w:tc>
        <w:tc>
          <w:tcPr>
            <w:tcW w:w="509" w:type="dxa"/>
            <w:vAlign w:val="top"/>
          </w:tcPr>
          <w:p>
            <w:pPr>
              <w:pStyle w:val="TableText"/>
              <w:ind w:left="121"/>
              <w:spacing w:before="109" w:line="215" w:lineRule="auto"/>
              <w:rPr/>
            </w:pPr>
            <w:r>
              <w:rPr>
                <w:spacing w:val="-4"/>
              </w:rPr>
              <w:t>20</w:t>
            </w:r>
          </w:p>
        </w:tc>
        <w:tc>
          <w:tcPr>
            <w:tcW w:w="4385" w:type="dxa"/>
            <w:vAlign w:val="top"/>
          </w:tcPr>
          <w:p>
            <w:pPr>
              <w:pStyle w:val="TableText"/>
              <w:ind w:left="681"/>
              <w:spacing w:before="86" w:line="219" w:lineRule="auto"/>
              <w:rPr/>
            </w:pPr>
            <w:r>
              <w:rPr>
                <w:spacing w:val="3"/>
              </w:rPr>
              <w:t>城市生活污水集中收集率(%)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pStyle w:val="TableText"/>
              <w:ind w:left="407"/>
              <w:spacing w:before="109" w:line="215" w:lineRule="auto"/>
              <w:rPr/>
            </w:pPr>
            <w:r>
              <w:rPr>
                <w:spacing w:val="-3"/>
              </w:rPr>
              <w:t>60</w:t>
            </w:r>
          </w:p>
        </w:tc>
        <w:tc>
          <w:tcPr>
            <w:tcW w:w="984" w:type="dxa"/>
            <w:vAlign w:val="top"/>
          </w:tcPr>
          <w:p>
            <w:pPr>
              <w:pStyle w:val="TableText"/>
              <w:ind w:left="130"/>
              <w:spacing w:before="86" w:line="220" w:lineRule="auto"/>
              <w:rPr/>
            </w:pPr>
            <w:r>
              <w:rPr>
                <w:spacing w:val="3"/>
              </w:rPr>
              <w:t>预期性</w:t>
            </w:r>
          </w:p>
        </w:tc>
      </w:tr>
      <w:tr>
        <w:trPr>
          <w:trHeight w:val="579" w:hRule="atLeast"/>
        </w:trPr>
        <w:tc>
          <w:tcPr>
            <w:tcW w:w="7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9" w:type="dxa"/>
            <w:vAlign w:val="top"/>
          </w:tcPr>
          <w:p>
            <w:pPr>
              <w:pStyle w:val="TableText"/>
              <w:ind w:left="121"/>
              <w:spacing w:before="200" w:line="241" w:lineRule="auto"/>
              <w:rPr/>
            </w:pPr>
            <w:r>
              <w:rPr>
                <w:spacing w:val="-4"/>
              </w:rPr>
              <w:t>21</w:t>
            </w:r>
          </w:p>
        </w:tc>
        <w:tc>
          <w:tcPr>
            <w:tcW w:w="4385" w:type="dxa"/>
            <w:vAlign w:val="top"/>
          </w:tcPr>
          <w:p>
            <w:pPr>
              <w:pStyle w:val="TableText"/>
              <w:ind w:left="1161"/>
              <w:spacing w:before="176" w:line="219" w:lineRule="auto"/>
              <w:rPr/>
            </w:pPr>
            <w:r>
              <w:rPr>
                <w:spacing w:val="5"/>
              </w:rPr>
              <w:t>县城污水处理率(%)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pStyle w:val="TableText"/>
              <w:ind w:left="47"/>
              <w:spacing w:before="46" w:line="216" w:lineRule="auto"/>
              <w:rPr/>
            </w:pPr>
            <w:r>
              <w:rPr>
                <w:spacing w:val="3"/>
              </w:rPr>
              <w:t>完成省定</w:t>
            </w:r>
          </w:p>
          <w:p>
            <w:pPr>
              <w:pStyle w:val="TableText"/>
              <w:ind w:left="288"/>
              <w:spacing w:before="1" w:line="185" w:lineRule="auto"/>
              <w:rPr/>
            </w:pPr>
            <w:r>
              <w:rPr>
                <w:spacing w:val="9"/>
              </w:rPr>
              <w:t>目标</w:t>
            </w:r>
          </w:p>
        </w:tc>
        <w:tc>
          <w:tcPr>
            <w:tcW w:w="984" w:type="dxa"/>
            <w:vAlign w:val="top"/>
          </w:tcPr>
          <w:p>
            <w:pPr>
              <w:pStyle w:val="TableText"/>
              <w:ind w:left="130"/>
              <w:spacing w:before="176" w:line="219" w:lineRule="auto"/>
              <w:rPr/>
            </w:pPr>
            <w:r>
              <w:rPr>
                <w:spacing w:val="3"/>
              </w:rPr>
              <w:t>约束性</w:t>
            </w:r>
          </w:p>
        </w:tc>
      </w:tr>
      <w:tr>
        <w:trPr>
          <w:trHeight w:val="399" w:hRule="atLeast"/>
        </w:trPr>
        <w:tc>
          <w:tcPr>
            <w:tcW w:w="7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9" w:type="dxa"/>
            <w:vAlign w:val="top"/>
          </w:tcPr>
          <w:p>
            <w:pPr>
              <w:pStyle w:val="TableText"/>
              <w:ind w:left="121"/>
              <w:spacing w:before="112" w:line="213" w:lineRule="auto"/>
              <w:rPr/>
            </w:pPr>
            <w:r>
              <w:rPr>
                <w:spacing w:val="-4"/>
              </w:rPr>
              <w:t>22</w:t>
            </w:r>
          </w:p>
        </w:tc>
        <w:tc>
          <w:tcPr>
            <w:tcW w:w="4385" w:type="dxa"/>
            <w:vAlign w:val="top"/>
          </w:tcPr>
          <w:p>
            <w:pPr>
              <w:pStyle w:val="TableText"/>
              <w:ind w:left="321"/>
              <w:spacing w:before="87" w:line="219" w:lineRule="auto"/>
              <w:rPr/>
            </w:pPr>
            <w:r>
              <w:rPr>
                <w:spacing w:val="3"/>
              </w:rPr>
              <w:t>城市建成区黑臭水体整治完成率(%)</w:t>
            </w:r>
          </w:p>
        </w:tc>
        <w:tc>
          <w:tcPr>
            <w:tcW w:w="8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8" w:type="dxa"/>
            <w:vAlign w:val="top"/>
          </w:tcPr>
          <w:p>
            <w:pPr>
              <w:pStyle w:val="TableText"/>
              <w:ind w:left="407"/>
              <w:spacing w:before="112" w:line="213" w:lineRule="auto"/>
              <w:rPr/>
            </w:pPr>
            <w:r>
              <w:rPr>
                <w:spacing w:val="-3"/>
              </w:rPr>
              <w:t>90</w:t>
            </w:r>
          </w:p>
        </w:tc>
        <w:tc>
          <w:tcPr>
            <w:tcW w:w="984" w:type="dxa"/>
            <w:vAlign w:val="top"/>
          </w:tcPr>
          <w:p>
            <w:pPr>
              <w:pStyle w:val="TableText"/>
              <w:ind w:left="130"/>
              <w:spacing w:before="88" w:line="220" w:lineRule="auto"/>
              <w:rPr/>
            </w:pPr>
            <w:r>
              <w:rPr>
                <w:spacing w:val="3"/>
              </w:rPr>
              <w:t>预期性</w:t>
            </w:r>
          </w:p>
        </w:tc>
      </w:tr>
      <w:tr>
        <w:trPr>
          <w:trHeight w:val="404" w:hRule="atLeast"/>
        </w:trPr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9" w:type="dxa"/>
            <w:vAlign w:val="top"/>
          </w:tcPr>
          <w:p>
            <w:pPr>
              <w:pStyle w:val="TableText"/>
              <w:ind w:left="121"/>
              <w:spacing w:before="113" w:line="216" w:lineRule="auto"/>
              <w:rPr/>
            </w:pPr>
            <w:r>
              <w:rPr>
                <w:spacing w:val="-4"/>
              </w:rPr>
              <w:t>23</w:t>
            </w:r>
          </w:p>
        </w:tc>
        <w:tc>
          <w:tcPr>
            <w:tcW w:w="4385" w:type="dxa"/>
            <w:vAlign w:val="top"/>
          </w:tcPr>
          <w:p>
            <w:pPr>
              <w:pStyle w:val="TableText"/>
              <w:ind w:left="921"/>
              <w:spacing w:before="87" w:line="219" w:lineRule="auto"/>
              <w:rPr/>
            </w:pPr>
            <w:r>
              <w:rPr>
                <w:spacing w:val="4"/>
              </w:rPr>
              <w:t>农村生活污水治理率(%)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ind w:left="306"/>
              <w:spacing w:before="113" w:line="216" w:lineRule="auto"/>
              <w:rPr/>
            </w:pPr>
            <w:r>
              <w:rPr>
                <w:spacing w:val="-4"/>
              </w:rPr>
              <w:t>30</w:t>
            </w:r>
          </w:p>
        </w:tc>
        <w:tc>
          <w:tcPr>
            <w:tcW w:w="1058" w:type="dxa"/>
            <w:vAlign w:val="top"/>
          </w:tcPr>
          <w:p>
            <w:pPr>
              <w:pStyle w:val="TableText"/>
              <w:ind w:left="407"/>
              <w:spacing w:before="113" w:line="216" w:lineRule="auto"/>
              <w:rPr/>
            </w:pPr>
            <w:r>
              <w:rPr>
                <w:spacing w:val="-3"/>
              </w:rPr>
              <w:t>40</w:t>
            </w:r>
          </w:p>
        </w:tc>
        <w:tc>
          <w:tcPr>
            <w:tcW w:w="984" w:type="dxa"/>
            <w:vAlign w:val="top"/>
          </w:tcPr>
          <w:p>
            <w:pPr>
              <w:pStyle w:val="TableText"/>
              <w:ind w:left="130"/>
              <w:spacing w:before="89" w:line="220" w:lineRule="auto"/>
              <w:rPr/>
            </w:pPr>
            <w:r>
              <w:rPr>
                <w:spacing w:val="3"/>
              </w:rPr>
              <w:t>预期性</w:t>
            </w:r>
          </w:p>
        </w:tc>
      </w:tr>
    </w:tbl>
    <w:p>
      <w:pPr>
        <w:pStyle w:val="BodyText"/>
        <w:ind w:right="189"/>
        <w:spacing w:before="231" w:line="285" w:lineRule="auto"/>
        <w:rPr>
          <w:sz w:val="20"/>
          <w:szCs w:val="20"/>
        </w:rPr>
      </w:pPr>
      <w:r>
        <w:rPr>
          <w:sz w:val="20"/>
          <w:szCs w:val="20"/>
          <w:spacing w:val="9"/>
        </w:rPr>
        <w:t>注：1.</w:t>
      </w:r>
      <w:r>
        <w:rPr>
          <w:sz w:val="20"/>
          <w:szCs w:val="20"/>
          <w:spacing w:val="9"/>
        </w:rPr>
        <w:t xml:space="preserve"> </w:t>
      </w:r>
      <w:r>
        <w:rPr>
          <w:sz w:val="20"/>
          <w:szCs w:val="20"/>
          <w:spacing w:val="9"/>
        </w:rPr>
        <w:t>〔〕为五年累计数。2.2020年，地表水质量达到或优于Ⅲ类水体比例、地表水质量劣</w:t>
      </w:r>
      <w:r>
        <w:rPr>
          <w:rFonts w:ascii="Times New Roman" w:hAnsi="Times New Roman" w:eastAsia="Times New Roman" w:cs="Times New Roman"/>
          <w:sz w:val="20"/>
          <w:szCs w:val="20"/>
          <w:spacing w:val="9"/>
        </w:rPr>
        <w:t>V</w:t>
      </w:r>
      <w:r>
        <w:rPr>
          <w:rFonts w:ascii="Times New Roman" w:hAnsi="Times New Roman" w:eastAsia="Times New Roman" w:cs="Times New Roman"/>
          <w:sz w:val="20"/>
          <w:szCs w:val="20"/>
          <w:spacing w:val="3"/>
        </w:rPr>
        <w:t xml:space="preserve">    </w:t>
      </w:r>
      <w:r>
        <w:rPr>
          <w:sz w:val="20"/>
          <w:szCs w:val="20"/>
          <w:spacing w:val="8"/>
        </w:rPr>
        <w:t>类比例、城市细颗粒物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(</w:t>
      </w:r>
      <w:r>
        <w:rPr>
          <w:rFonts w:ascii="Times New Roman" w:hAnsi="Times New Roman" w:eastAsia="Times New Roman" w:cs="Times New Roman"/>
          <w:sz w:val="20"/>
          <w:szCs w:val="20"/>
        </w:rPr>
        <w:t>PM</w:t>
      </w:r>
      <w:r>
        <w:rPr>
          <w:rFonts w:ascii="Times New Roman" w:hAnsi="Times New Roman" w:eastAsia="Times New Roman" w:cs="Times New Roman"/>
          <w:sz w:val="20"/>
          <w:szCs w:val="20"/>
          <w:spacing w:val="8"/>
        </w:rPr>
        <w:t>2.5)    </w:t>
      </w:r>
      <w:r>
        <w:rPr>
          <w:sz w:val="20"/>
          <w:szCs w:val="20"/>
          <w:spacing w:val="8"/>
        </w:rPr>
        <w:t>浓度、城市空气质量优良天数比例等指标</w:t>
      </w:r>
      <w:r>
        <w:rPr>
          <w:sz w:val="20"/>
          <w:szCs w:val="20"/>
          <w:spacing w:val="7"/>
        </w:rPr>
        <w:t>受新冠疫情因素影响，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-2"/>
        </w:rPr>
        <w:t>明显好于正常年份。3.城市建成区黑臭水体整治完成率中“城市”为“县级市及以上城市”。4.2025</w:t>
      </w:r>
      <w:r>
        <w:rPr>
          <w:sz w:val="20"/>
          <w:szCs w:val="20"/>
          <w:spacing w:val="4"/>
        </w:rPr>
        <w:t xml:space="preserve">  </w:t>
      </w:r>
      <w:r>
        <w:rPr>
          <w:sz w:val="20"/>
          <w:szCs w:val="20"/>
          <w:spacing w:val="9"/>
        </w:rPr>
        <w:t>年目标值以最终省制定目标任务为准。</w:t>
      </w:r>
    </w:p>
    <w:p>
      <w:pPr>
        <w:ind w:left="604"/>
        <w:spacing w:before="174" w:line="222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3"/>
        </w:rPr>
        <w:t>二</w:t>
      </w:r>
      <w:r>
        <w:rPr>
          <w:rFonts w:ascii="SimHei" w:hAnsi="SimHei" w:eastAsia="SimHei" w:cs="SimHei"/>
          <w:sz w:val="30"/>
          <w:szCs w:val="30"/>
          <w:spacing w:val="-72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13"/>
        </w:rPr>
        <w:t>、大力实施“生态立市”战略</w:t>
      </w:r>
    </w:p>
    <w:p>
      <w:pPr>
        <w:ind w:left="599"/>
        <w:spacing w:before="238" w:line="223" w:lineRule="auto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spacing w:val="28"/>
        </w:rPr>
        <w:t>(</w:t>
      </w:r>
      <w:r>
        <w:rPr>
          <w:rFonts w:ascii="KaiTi" w:hAnsi="KaiTi" w:eastAsia="KaiTi" w:cs="KaiTi"/>
          <w:sz w:val="30"/>
          <w:szCs w:val="30"/>
          <w:spacing w:val="-89"/>
        </w:rPr>
        <w:t xml:space="preserve"> </w:t>
      </w:r>
      <w:r>
        <w:rPr>
          <w:rFonts w:ascii="KaiTi" w:hAnsi="KaiTi" w:eastAsia="KaiTi" w:cs="KaiTi"/>
          <w:sz w:val="30"/>
          <w:szCs w:val="30"/>
          <w:spacing w:val="28"/>
        </w:rPr>
        <w:t>一)筑牢鄂北生态屏障</w:t>
      </w:r>
    </w:p>
    <w:p>
      <w:pPr>
        <w:pStyle w:val="BodyText"/>
        <w:ind w:firstLine="599"/>
        <w:spacing w:before="234" w:line="345" w:lineRule="auto"/>
        <w:rPr/>
      </w:pPr>
      <w:r>
        <w:rPr>
          <w:rFonts w:ascii="SimSun" w:hAnsi="SimSun" w:eastAsia="SimSun" w:cs="SimSun"/>
          <w:spacing w:val="25"/>
        </w:rPr>
        <w:t>1.</w:t>
      </w:r>
      <w:r>
        <w:rPr>
          <w:rFonts w:ascii="SimSun" w:hAnsi="SimSun" w:eastAsia="SimSun" w:cs="SimSun"/>
          <w:spacing w:val="-19"/>
        </w:rPr>
        <w:t xml:space="preserve"> </w:t>
      </w:r>
      <w:r>
        <w:rPr>
          <w:spacing w:val="25"/>
        </w:rPr>
        <w:t>提升城乡生态环境品质。凝聚“生态立市”共识，深化</w:t>
      </w:r>
      <w:r>
        <w:rPr/>
        <w:t xml:space="preserve">  </w:t>
      </w:r>
      <w:r>
        <w:rPr>
          <w:spacing w:val="22"/>
        </w:rPr>
        <w:t>生态文明建设示范区“四级联创”,到“十四五”末，新增创建</w:t>
      </w:r>
      <w:r>
        <w:rPr>
          <w:spacing w:val="7"/>
        </w:rPr>
        <w:t xml:space="preserve">  </w:t>
      </w:r>
      <w:r>
        <w:rPr>
          <w:spacing w:val="17"/>
        </w:rPr>
        <w:t>一批国家和省级生态镇、生态村，力争实现随州市创建国家生态</w:t>
      </w:r>
      <w:r>
        <w:rPr>
          <w:spacing w:val="4"/>
        </w:rPr>
        <w:t xml:space="preserve">  </w:t>
      </w:r>
      <w:r>
        <w:rPr>
          <w:spacing w:val="17"/>
        </w:rPr>
        <w:t>文明建设示范市和随县、曾都区、广水市创建国家生态文明建设</w:t>
      </w:r>
      <w:r>
        <w:rPr>
          <w:spacing w:val="1"/>
        </w:rPr>
        <w:t xml:space="preserve">  </w:t>
      </w:r>
      <w:r>
        <w:rPr>
          <w:spacing w:val="28"/>
        </w:rPr>
        <w:t>示范县(市、区)目标。国家卫生城市、国家生态园</w:t>
      </w:r>
      <w:r>
        <w:rPr>
          <w:spacing w:val="27"/>
        </w:rPr>
        <w:t>林城市创建</w:t>
      </w:r>
      <w:r>
        <w:rPr/>
        <w:t xml:space="preserve">  </w:t>
      </w:r>
      <w:r>
        <w:rPr>
          <w:spacing w:val="22"/>
        </w:rPr>
        <w:t>取得突破。引导生态环境优越乡镇，发展生态农业、生态旅游、</w:t>
      </w:r>
      <w:r>
        <w:rPr>
          <w:spacing w:val="12"/>
        </w:rPr>
        <w:t xml:space="preserve"> </w:t>
      </w:r>
      <w:r>
        <w:rPr>
          <w:spacing w:val="17"/>
        </w:rPr>
        <w:t>休闲康养等产业，让乡镇各美其美、美美与共。加大美丽乡村建</w:t>
      </w:r>
      <w:r>
        <w:rPr>
          <w:spacing w:val="2"/>
        </w:rPr>
        <w:t xml:space="preserve">  </w:t>
      </w:r>
      <w:r>
        <w:rPr>
          <w:spacing w:val="21"/>
        </w:rPr>
        <w:t>设力度，更好发挥农业农村的经济价值、生</w:t>
      </w:r>
      <w:r>
        <w:rPr>
          <w:spacing w:val="20"/>
        </w:rPr>
        <w:t>态价值。</w:t>
      </w:r>
    </w:p>
    <w:p>
      <w:pPr>
        <w:pStyle w:val="BodyText"/>
        <w:ind w:right="127" w:firstLine="599"/>
        <w:spacing w:before="237" w:line="294" w:lineRule="auto"/>
        <w:rPr/>
      </w:pPr>
      <w:r>
        <w:rPr>
          <w:rFonts w:ascii="SimSun" w:hAnsi="SimSun" w:eastAsia="SimSun" w:cs="SimSun"/>
          <w:spacing w:val="26"/>
        </w:rPr>
        <w:t>2.</w:t>
      </w:r>
      <w:r>
        <w:rPr>
          <w:rFonts w:ascii="SimSun" w:hAnsi="SimSun" w:eastAsia="SimSun" w:cs="SimSun"/>
          <w:spacing w:val="-25"/>
        </w:rPr>
        <w:t xml:space="preserve"> </w:t>
      </w:r>
      <w:r>
        <w:rPr>
          <w:spacing w:val="26"/>
        </w:rPr>
        <w:t>推动“两山”论实践转化。畅通“绿水青山”和“金山</w:t>
      </w:r>
      <w:r>
        <w:rPr/>
        <w:t xml:space="preserve"> </w:t>
      </w:r>
      <w:r>
        <w:rPr>
          <w:spacing w:val="18"/>
        </w:rPr>
        <w:t>银山”双向转化通道，支持曾都区建设“两山</w:t>
      </w:r>
      <w:r>
        <w:rPr>
          <w:spacing w:val="17"/>
        </w:rPr>
        <w:t>”示范基地。健全</w:t>
      </w:r>
    </w:p>
    <w:p>
      <w:pPr>
        <w:spacing w:line="294" w:lineRule="auto"/>
        <w:sectPr>
          <w:footerReference w:type="default" r:id="rId4"/>
          <w:pgSz w:w="11900" w:h="16820"/>
          <w:pgMar w:top="1429" w:right="1320" w:bottom="2067" w:left="1549" w:header="0" w:footer="1678" w:gutter="0"/>
        </w:sectPr>
        <w:rPr/>
      </w:pPr>
    </w:p>
    <w:p>
      <w:pPr>
        <w:spacing w:line="340" w:lineRule="auto"/>
        <w:rPr>
          <w:rFonts w:ascii="Arial"/>
          <w:sz w:val="21"/>
        </w:rPr>
      </w:pPr>
      <w:r/>
    </w:p>
    <w:p>
      <w:pPr>
        <w:pStyle w:val="BodyText"/>
        <w:spacing w:before="94" w:line="376" w:lineRule="auto"/>
        <w:jc w:val="both"/>
        <w:rPr>
          <w:sz w:val="29"/>
          <w:szCs w:val="29"/>
        </w:rPr>
      </w:pPr>
      <w:r>
        <w:rPr>
          <w:sz w:val="29"/>
          <w:szCs w:val="29"/>
          <w:spacing w:val="26"/>
        </w:rPr>
        <w:t>生态产品调查监测、保护补偿、价值实现等保障机制，推行排污</w:t>
      </w:r>
      <w:r>
        <w:rPr>
          <w:sz w:val="29"/>
          <w:szCs w:val="29"/>
          <w:spacing w:val="6"/>
        </w:rPr>
        <w:t xml:space="preserve">  </w:t>
      </w:r>
      <w:r>
        <w:rPr>
          <w:sz w:val="29"/>
          <w:szCs w:val="29"/>
          <w:spacing w:val="26"/>
        </w:rPr>
        <w:t>权、用能权、用水权、碳排放权等市场化交易制度，强化碳排放</w:t>
      </w:r>
      <w:r>
        <w:rPr>
          <w:sz w:val="29"/>
          <w:szCs w:val="29"/>
          <w:spacing w:val="5"/>
        </w:rPr>
        <w:t xml:space="preserve">  </w:t>
      </w:r>
      <w:r>
        <w:rPr>
          <w:sz w:val="29"/>
          <w:szCs w:val="29"/>
          <w:spacing w:val="27"/>
        </w:rPr>
        <w:t>交易制度与其他环境权益市场机制的统筹协调，完善生态保护补</w:t>
      </w:r>
      <w:r>
        <w:rPr>
          <w:sz w:val="29"/>
          <w:szCs w:val="29"/>
          <w:spacing w:val="6"/>
        </w:rPr>
        <w:t xml:space="preserve"> </w:t>
      </w:r>
      <w:r>
        <w:rPr>
          <w:sz w:val="29"/>
          <w:szCs w:val="29"/>
          <w:spacing w:val="39"/>
        </w:rPr>
        <w:t>偿配套体制体系，落实境内横向生态补偿、</w:t>
      </w:r>
      <w:r>
        <w:rPr>
          <w:sz w:val="29"/>
          <w:szCs w:val="29"/>
          <w:spacing w:val="38"/>
        </w:rPr>
        <w:t>环境损害赔偿等制</w:t>
      </w:r>
      <w:r>
        <w:rPr>
          <w:sz w:val="29"/>
          <w:szCs w:val="29"/>
        </w:rPr>
        <w:t xml:space="preserve">  </w:t>
      </w:r>
      <w:r>
        <w:rPr>
          <w:sz w:val="29"/>
          <w:szCs w:val="29"/>
          <w:spacing w:val="31"/>
        </w:rPr>
        <w:t>度。大力发展节能环保产业、循环经济和文化旅游、生态农业、</w:t>
      </w:r>
      <w:r>
        <w:rPr>
          <w:sz w:val="29"/>
          <w:szCs w:val="29"/>
          <w:spacing w:val="15"/>
        </w:rPr>
        <w:t xml:space="preserve"> </w:t>
      </w:r>
      <w:r>
        <w:rPr>
          <w:sz w:val="29"/>
          <w:szCs w:val="29"/>
          <w:spacing w:val="38"/>
        </w:rPr>
        <w:t>清洁能源、医疗康养等绿色经济，转变生产方式，做大绿色财</w:t>
      </w:r>
      <w:r>
        <w:rPr>
          <w:sz w:val="29"/>
          <w:szCs w:val="29"/>
          <w:spacing w:val="3"/>
        </w:rPr>
        <w:t xml:space="preserve">  </w:t>
      </w:r>
      <w:r>
        <w:rPr>
          <w:sz w:val="29"/>
          <w:szCs w:val="29"/>
          <w:spacing w:val="29"/>
        </w:rPr>
        <w:t>富，让生态与发展深度融合、相互赋能。</w:t>
      </w:r>
    </w:p>
    <w:p>
      <w:pPr>
        <w:pStyle w:val="BodyText"/>
        <w:ind w:right="19" w:firstLine="649"/>
        <w:spacing w:before="2" w:line="359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28"/>
        </w:rPr>
        <w:t>3.</w:t>
      </w:r>
      <w:r>
        <w:rPr>
          <w:rFonts w:ascii="SimSun" w:hAnsi="SimSun" w:eastAsia="SimSun" w:cs="SimSun"/>
          <w:sz w:val="29"/>
          <w:szCs w:val="29"/>
          <w:spacing w:val="-38"/>
        </w:rPr>
        <w:t xml:space="preserve"> </w:t>
      </w:r>
      <w:r>
        <w:rPr>
          <w:sz w:val="29"/>
          <w:szCs w:val="29"/>
          <w:spacing w:val="28"/>
        </w:rPr>
        <w:t>构建“三区七廊多点”生态格局。以三</w:t>
      </w:r>
      <w:r>
        <w:rPr>
          <w:sz w:val="29"/>
          <w:szCs w:val="29"/>
          <w:spacing w:val="27"/>
        </w:rPr>
        <w:t>区(生态空间、农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36"/>
        </w:rPr>
        <w:t>业空间、城镇空间)、七廊(</w:t>
      </w:r>
      <w:r>
        <w:rPr>
          <w:sz w:val="29"/>
          <w:szCs w:val="29"/>
          <w:spacing w:val="57"/>
        </w:rPr>
        <w:t xml:space="preserve">  </w:t>
      </w:r>
      <w:r>
        <w:rPr>
          <w:sz w:val="29"/>
          <w:szCs w:val="29"/>
          <w:spacing w:val="36"/>
        </w:rPr>
        <w:t>水、獗水、漂水河、应山河、广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37"/>
        </w:rPr>
        <w:t>水河、淮河、府濃河主要干支流)、多点(自然保护区、水源保</w:t>
      </w:r>
      <w:r>
        <w:rPr>
          <w:sz w:val="29"/>
          <w:szCs w:val="29"/>
          <w:spacing w:val="15"/>
        </w:rPr>
        <w:t xml:space="preserve"> </w:t>
      </w:r>
      <w:r>
        <w:rPr>
          <w:sz w:val="29"/>
          <w:szCs w:val="29"/>
          <w:spacing w:val="25"/>
        </w:rPr>
        <w:t>护区、风景名胜区、森林公园等自然生态节点)为</w:t>
      </w:r>
      <w:r>
        <w:rPr>
          <w:sz w:val="29"/>
          <w:szCs w:val="29"/>
          <w:spacing w:val="24"/>
        </w:rPr>
        <w:t>主体，点、线、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27"/>
        </w:rPr>
        <w:t>面结合，构筑较为完整的生态环境安全保障体系。强</w:t>
      </w:r>
      <w:r>
        <w:rPr>
          <w:sz w:val="29"/>
          <w:szCs w:val="29"/>
          <w:spacing w:val="26"/>
        </w:rPr>
        <w:t>化随北桐柏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26"/>
        </w:rPr>
        <w:t>山区、随东大别山区、随南大洪山区生态涵养功能，加强造林绿</w:t>
      </w:r>
      <w:r>
        <w:rPr>
          <w:sz w:val="29"/>
          <w:szCs w:val="29"/>
          <w:spacing w:val="12"/>
        </w:rPr>
        <w:t xml:space="preserve"> </w:t>
      </w:r>
      <w:r>
        <w:rPr>
          <w:sz w:val="29"/>
          <w:szCs w:val="29"/>
          <w:spacing w:val="27"/>
        </w:rPr>
        <w:t>化、水土流失综合治理和矿山生态恢复治理，提高森林蓄积量和</w:t>
      </w:r>
      <w:r>
        <w:rPr>
          <w:sz w:val="29"/>
          <w:szCs w:val="29"/>
          <w:spacing w:val="14"/>
        </w:rPr>
        <w:t xml:space="preserve"> </w:t>
      </w:r>
      <w:r>
        <w:rPr>
          <w:sz w:val="29"/>
          <w:szCs w:val="29"/>
          <w:spacing w:val="39"/>
        </w:rPr>
        <w:t>森林固碳能力。加强骨干交通沿线、流域河道两侧生</w:t>
      </w:r>
      <w:r>
        <w:rPr>
          <w:sz w:val="29"/>
          <w:szCs w:val="29"/>
          <w:spacing w:val="38"/>
        </w:rPr>
        <w:t>态廊道建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30"/>
        </w:rPr>
        <w:t>设。拓展绿色生态空间，扩大森林面积。</w:t>
      </w:r>
    </w:p>
    <w:p>
      <w:pPr>
        <w:pStyle w:val="BodyText"/>
        <w:ind w:firstLine="649"/>
        <w:spacing w:before="251" w:line="350" w:lineRule="auto"/>
        <w:rPr>
          <w:sz w:val="29"/>
          <w:szCs w:val="29"/>
        </w:rPr>
      </w:pPr>
      <w:r>
        <w:rPr>
          <w:rFonts w:ascii="SimSun" w:hAnsi="SimSun" w:eastAsia="SimSun" w:cs="SimSun"/>
          <w:sz w:val="29"/>
          <w:szCs w:val="29"/>
          <w:spacing w:val="28"/>
        </w:rPr>
        <w:t>4. </w:t>
      </w:r>
      <w:r>
        <w:rPr>
          <w:sz w:val="29"/>
          <w:szCs w:val="29"/>
          <w:spacing w:val="28"/>
        </w:rPr>
        <w:t>落实“三线</w:t>
      </w:r>
      <w:r>
        <w:rPr>
          <w:sz w:val="29"/>
          <w:szCs w:val="29"/>
          <w:spacing w:val="-72"/>
        </w:rPr>
        <w:t xml:space="preserve"> </w:t>
      </w:r>
      <w:r>
        <w:rPr>
          <w:sz w:val="29"/>
          <w:szCs w:val="29"/>
          <w:spacing w:val="28"/>
        </w:rPr>
        <w:t>一</w:t>
      </w:r>
      <w:r>
        <w:rPr>
          <w:sz w:val="29"/>
          <w:szCs w:val="29"/>
          <w:spacing w:val="-79"/>
        </w:rPr>
        <w:t xml:space="preserve"> </w:t>
      </w:r>
      <w:r>
        <w:rPr>
          <w:sz w:val="29"/>
          <w:szCs w:val="29"/>
          <w:spacing w:val="28"/>
        </w:rPr>
        <w:t>单”硬约束。强化国土空间规划和用途管</w:t>
      </w:r>
      <w:r>
        <w:rPr>
          <w:sz w:val="29"/>
          <w:szCs w:val="29"/>
        </w:rPr>
        <w:t xml:space="preserve"> </w:t>
      </w:r>
      <w:r>
        <w:rPr>
          <w:sz w:val="29"/>
          <w:szCs w:val="29"/>
          <w:spacing w:val="27"/>
        </w:rPr>
        <w:t>控，完成生态保护红线勘界定标，落实生态保护红线、永久基本</w:t>
      </w:r>
      <w:r>
        <w:rPr>
          <w:sz w:val="29"/>
          <w:szCs w:val="29"/>
        </w:rPr>
        <w:t xml:space="preserve">  </w:t>
      </w:r>
      <w:r>
        <w:rPr>
          <w:sz w:val="29"/>
          <w:szCs w:val="29"/>
          <w:spacing w:val="27"/>
        </w:rPr>
        <w:t>农田、城镇开发边界等保护线要求。强化“三线一单”分区管控</w:t>
      </w:r>
      <w:r>
        <w:rPr>
          <w:sz w:val="29"/>
          <w:szCs w:val="29"/>
        </w:rPr>
        <w:t xml:space="preserve">  </w:t>
      </w:r>
      <w:r>
        <w:rPr>
          <w:sz w:val="29"/>
          <w:szCs w:val="29"/>
          <w:spacing w:val="37"/>
        </w:rPr>
        <w:t>方案的实施应用，将全市33个生态环境管控单元及生态环境准</w:t>
      </w:r>
      <w:r>
        <w:rPr>
          <w:sz w:val="29"/>
          <w:szCs w:val="29"/>
          <w:spacing w:val="5"/>
        </w:rPr>
        <w:t xml:space="preserve">  </w:t>
      </w:r>
      <w:r>
        <w:rPr>
          <w:sz w:val="29"/>
          <w:szCs w:val="29"/>
          <w:spacing w:val="31"/>
        </w:rPr>
        <w:t>入清单作为区域内产业布局、结构调整、资源开发、城镇建设、</w:t>
      </w:r>
      <w:r>
        <w:rPr>
          <w:sz w:val="29"/>
          <w:szCs w:val="29"/>
          <w:spacing w:val="15"/>
        </w:rPr>
        <w:t xml:space="preserve"> </w:t>
      </w:r>
      <w:r>
        <w:rPr>
          <w:sz w:val="29"/>
          <w:szCs w:val="29"/>
          <w:spacing w:val="38"/>
        </w:rPr>
        <w:t>重大项目选址、规划环评、生态环境治理与监管的重要依</w:t>
      </w:r>
      <w:r>
        <w:rPr>
          <w:sz w:val="29"/>
          <w:szCs w:val="29"/>
          <w:spacing w:val="37"/>
        </w:rPr>
        <w:t>据。</w:t>
      </w:r>
    </w:p>
    <w:p>
      <w:pPr>
        <w:spacing w:line="350" w:lineRule="auto"/>
        <w:sectPr>
          <w:footerReference w:type="default" r:id="rId5"/>
          <w:pgSz w:w="11900" w:h="16820"/>
          <w:pgMar w:top="1429" w:right="1345" w:bottom="1979" w:left="1549" w:header="0" w:footer="1602" w:gutter="0"/>
        </w:sectPr>
        <w:rPr>
          <w:sz w:val="29"/>
          <w:szCs w:val="29"/>
        </w:rPr>
      </w:pPr>
    </w:p>
    <w:p>
      <w:pPr>
        <w:spacing w:line="249" w:lineRule="auto"/>
        <w:rPr>
          <w:rFonts w:ascii="Arial"/>
          <w:sz w:val="21"/>
        </w:rPr>
      </w:pPr>
      <w:r/>
    </w:p>
    <w:p>
      <w:pPr>
        <w:pStyle w:val="BodyText"/>
        <w:ind w:right="201"/>
        <w:spacing w:before="97" w:line="392" w:lineRule="auto"/>
        <w:rPr>
          <w:sz w:val="26"/>
          <w:szCs w:val="26"/>
        </w:rPr>
      </w:pPr>
      <w:r>
        <w:rPr>
          <w:spacing w:val="16"/>
        </w:rPr>
        <w:t>2024年前，组织完成“三线一单”分区管控方案动态评估</w:t>
      </w:r>
      <w:r>
        <w:rPr>
          <w:spacing w:val="15"/>
        </w:rPr>
        <w:t>及更新</w:t>
      </w:r>
      <w:r>
        <w:rPr/>
        <w:t xml:space="preserve"> </w:t>
      </w:r>
      <w:r>
        <w:rPr>
          <w:sz w:val="26"/>
          <w:szCs w:val="26"/>
          <w:spacing w:val="-12"/>
        </w:rPr>
        <w:t>调</w:t>
      </w:r>
      <w:r>
        <w:rPr>
          <w:sz w:val="26"/>
          <w:szCs w:val="26"/>
          <w:spacing w:val="-32"/>
        </w:rPr>
        <w:t xml:space="preserve"> </w:t>
      </w:r>
      <w:r>
        <w:rPr>
          <w:sz w:val="26"/>
          <w:szCs w:val="26"/>
          <w:spacing w:val="-12"/>
        </w:rPr>
        <w:t>整</w:t>
      </w:r>
      <w:r>
        <w:rPr>
          <w:sz w:val="26"/>
          <w:szCs w:val="26"/>
          <w:spacing w:val="-49"/>
        </w:rPr>
        <w:t xml:space="preserve"> </w:t>
      </w:r>
      <w:r>
        <w:rPr>
          <w:sz w:val="26"/>
          <w:szCs w:val="26"/>
          <w:spacing w:val="-12"/>
        </w:rPr>
        <w:t>。</w:t>
      </w:r>
    </w:p>
    <w:p>
      <w:pPr>
        <w:ind w:left="644"/>
        <w:spacing w:line="226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5"/>
        </w:rPr>
        <w:t>(二)加强自然生态保护与修复</w:t>
      </w:r>
    </w:p>
    <w:p>
      <w:pPr>
        <w:pStyle w:val="BodyText"/>
        <w:ind w:right="195" w:firstLine="639"/>
        <w:spacing w:before="227" w:line="343" w:lineRule="auto"/>
        <w:rPr/>
      </w:pPr>
      <w:r>
        <w:rPr>
          <w:rFonts w:ascii="SimSun" w:hAnsi="SimSun" w:eastAsia="SimSun" w:cs="SimSun"/>
          <w:spacing w:val="24"/>
        </w:rPr>
        <w:t>1.</w:t>
      </w:r>
      <w:r>
        <w:rPr>
          <w:rFonts w:ascii="SimSun" w:hAnsi="SimSun" w:eastAsia="SimSun" w:cs="SimSun"/>
          <w:spacing w:val="-36"/>
        </w:rPr>
        <w:t xml:space="preserve"> </w:t>
      </w:r>
      <w:r>
        <w:rPr>
          <w:spacing w:val="24"/>
        </w:rPr>
        <w:t>加强生物多样性保护。严厉打击非法野生动物交易</w:t>
      </w:r>
      <w:r>
        <w:rPr>
          <w:spacing w:val="23"/>
        </w:rPr>
        <w:t>，全</w:t>
      </w:r>
      <w:r>
        <w:rPr/>
        <w:t xml:space="preserve"> </w:t>
      </w:r>
      <w:r>
        <w:rPr>
          <w:spacing w:val="16"/>
        </w:rPr>
        <w:t>面禁止食用野生动物。加强外来物种入侵防控。强化转基因生物</w:t>
      </w:r>
      <w:r>
        <w:rPr>
          <w:spacing w:val="13"/>
        </w:rPr>
        <w:t xml:space="preserve"> </w:t>
      </w:r>
      <w:r>
        <w:rPr>
          <w:spacing w:val="16"/>
        </w:rPr>
        <w:t>技术的安全监管。完善野生动物疫源疫病监测防控体系。开展生</w:t>
      </w:r>
      <w:r>
        <w:rPr>
          <w:spacing w:val="15"/>
        </w:rPr>
        <w:t xml:space="preserve"> </w:t>
      </w:r>
      <w:r>
        <w:rPr>
          <w:spacing w:val="17"/>
        </w:rPr>
        <w:t>物多样性保护联动执法。实施水生物多样性保护工</w:t>
      </w:r>
      <w:r>
        <w:rPr>
          <w:spacing w:val="16"/>
        </w:rPr>
        <w:t>程，切实保护</w:t>
      </w:r>
      <w:r>
        <w:rPr/>
        <w:t xml:space="preserve"> </w:t>
      </w:r>
      <w:r>
        <w:rPr>
          <w:spacing w:val="16"/>
        </w:rPr>
        <w:t>七大水系水生物资源。加强生物多样性保护宣传，提升全社会对</w:t>
      </w:r>
      <w:r>
        <w:rPr>
          <w:spacing w:val="12"/>
        </w:rPr>
        <w:t xml:space="preserve"> </w:t>
      </w:r>
      <w:r>
        <w:rPr>
          <w:spacing w:val="17"/>
        </w:rPr>
        <w:t>生物多样性保护的关注和参与度。在中华山开展以白冠长尾雉为</w:t>
      </w:r>
      <w:r>
        <w:rPr>
          <w:spacing w:val="7"/>
        </w:rPr>
        <w:t xml:space="preserve"> </w:t>
      </w:r>
      <w:r>
        <w:rPr>
          <w:spacing w:val="20"/>
        </w:rPr>
        <w:t>主的山区森林珍稀鸟类及其栖息地等动植物资源保护工</w:t>
      </w:r>
      <w:r>
        <w:rPr>
          <w:spacing w:val="19"/>
        </w:rPr>
        <w:t>作。</w:t>
      </w:r>
    </w:p>
    <w:p>
      <w:pPr>
        <w:pStyle w:val="BodyText"/>
        <w:ind w:right="162" w:firstLine="639"/>
        <w:spacing w:before="224" w:line="332" w:lineRule="auto"/>
        <w:rPr/>
      </w:pPr>
      <w:r>
        <w:rPr>
          <w:rFonts w:ascii="SimSun" w:hAnsi="SimSun" w:eastAsia="SimSun" w:cs="SimSun"/>
          <w:spacing w:val="23"/>
        </w:rPr>
        <w:t>2.</w:t>
      </w:r>
      <w:r>
        <w:rPr>
          <w:rFonts w:ascii="SimSun" w:hAnsi="SimSun" w:eastAsia="SimSun" w:cs="SimSun"/>
          <w:spacing w:val="-18"/>
        </w:rPr>
        <w:t xml:space="preserve"> </w:t>
      </w:r>
      <w:r>
        <w:rPr>
          <w:spacing w:val="23"/>
        </w:rPr>
        <w:t>强化自然保护地建设和监管。2025年底前，有序推进全</w:t>
      </w:r>
      <w:r>
        <w:rPr/>
        <w:t xml:space="preserve"> </w:t>
      </w:r>
      <w:r>
        <w:rPr>
          <w:spacing w:val="16"/>
        </w:rPr>
        <w:t>市自然保护地整合优化和勘界立标，开展自然保护地自然资源统</w:t>
      </w:r>
      <w:r>
        <w:rPr>
          <w:spacing w:val="14"/>
        </w:rPr>
        <w:t xml:space="preserve"> </w:t>
      </w:r>
      <w:r>
        <w:rPr>
          <w:spacing w:val="17"/>
        </w:rPr>
        <w:t>一确权登记，逐步落实自然保护地管理机构，初步形成以自然保</w:t>
      </w:r>
      <w:r>
        <w:rPr>
          <w:spacing w:val="6"/>
        </w:rPr>
        <w:t xml:space="preserve"> </w:t>
      </w:r>
      <w:r>
        <w:rPr>
          <w:spacing w:val="20"/>
        </w:rPr>
        <w:t>护区为基础、各类自然公园为补充的自然保护地体系。</w:t>
      </w:r>
    </w:p>
    <w:p>
      <w:pPr>
        <w:pStyle w:val="BodyText"/>
        <w:ind w:right="30" w:firstLine="639"/>
        <w:spacing w:before="237" w:line="336" w:lineRule="auto"/>
        <w:rPr/>
      </w:pPr>
      <w:r>
        <w:rPr>
          <w:rFonts w:ascii="SimSun" w:hAnsi="SimSun" w:eastAsia="SimSun" w:cs="SimSun"/>
          <w:spacing w:val="18"/>
        </w:rPr>
        <w:t>3.</w:t>
      </w:r>
      <w:r>
        <w:rPr>
          <w:rFonts w:ascii="SimSun" w:hAnsi="SimSun" w:eastAsia="SimSun" w:cs="SimSun"/>
          <w:spacing w:val="-27"/>
        </w:rPr>
        <w:t xml:space="preserve"> </w:t>
      </w:r>
      <w:r>
        <w:rPr>
          <w:spacing w:val="18"/>
        </w:rPr>
        <w:t>推进城市生态系统修复。科学规划布局城市绿环、绿廊、</w:t>
      </w:r>
      <w:r>
        <w:rPr/>
        <w:t xml:space="preserve"> </w:t>
      </w:r>
      <w:r>
        <w:rPr>
          <w:spacing w:val="17"/>
        </w:rPr>
        <w:t>绿楔、绿道，优化城市绿地布局，拓展城市绿色空间，开</w:t>
      </w:r>
      <w:r>
        <w:rPr>
          <w:spacing w:val="16"/>
        </w:rPr>
        <w:t>展老旧</w:t>
      </w:r>
      <w:r>
        <w:rPr/>
        <w:t xml:space="preserve">  </w:t>
      </w:r>
      <w:r>
        <w:rPr>
          <w:spacing w:val="28"/>
        </w:rPr>
        <w:t>公园提质改造，提升城市品质，打造公园城市。推进“海绵城</w:t>
      </w:r>
      <w:r>
        <w:rPr/>
        <w:t xml:space="preserve">  </w:t>
      </w:r>
      <w:r>
        <w:rPr>
          <w:spacing w:val="26"/>
        </w:rPr>
        <w:t>市”示范城市建设，加快修复城市生态系统。到2025年，城市</w:t>
      </w:r>
      <w:r>
        <w:rPr>
          <w:spacing w:val="2"/>
        </w:rPr>
        <w:t xml:space="preserve">  </w:t>
      </w:r>
      <w:r>
        <w:rPr>
          <w:spacing w:val="18"/>
        </w:rPr>
        <w:t>建成区绿地率达到39.2%以上。</w:t>
      </w:r>
    </w:p>
    <w:p>
      <w:pPr>
        <w:ind w:left="704"/>
        <w:spacing w:before="217" w:line="223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6"/>
        </w:rPr>
        <w:t>(三)推进山水林田湖草沙系统治理</w:t>
      </w:r>
    </w:p>
    <w:p>
      <w:pPr>
        <w:pStyle w:val="BodyText"/>
        <w:ind w:firstLine="689"/>
        <w:spacing w:before="225" w:line="349" w:lineRule="auto"/>
        <w:rPr/>
      </w:pPr>
      <w:r>
        <w:rPr>
          <w:rFonts w:ascii="SimSun" w:hAnsi="SimSun" w:eastAsia="SimSun" w:cs="SimSun"/>
          <w:spacing w:val="17"/>
        </w:rPr>
        <w:t>1.</w:t>
      </w:r>
      <w:r>
        <w:rPr>
          <w:rFonts w:ascii="SimSun" w:hAnsi="SimSun" w:eastAsia="SimSun" w:cs="SimSun"/>
          <w:spacing w:val="-20"/>
        </w:rPr>
        <w:t xml:space="preserve"> </w:t>
      </w:r>
      <w:r>
        <w:rPr>
          <w:spacing w:val="17"/>
        </w:rPr>
        <w:t>推动林长制全覆盖。深化国土绿化行动，推动让地于绿、</w:t>
      </w:r>
      <w:r>
        <w:rPr/>
        <w:t xml:space="preserve"> </w:t>
      </w:r>
      <w:r>
        <w:rPr>
          <w:spacing w:val="18"/>
        </w:rPr>
        <w:t>矿区复绿、漫山披绿，持续封山育林、退耕还林、植树造林，加</w:t>
      </w:r>
    </w:p>
    <w:p>
      <w:pPr>
        <w:spacing w:line="349" w:lineRule="auto"/>
        <w:sectPr>
          <w:footerReference w:type="default" r:id="rId6"/>
          <w:pgSz w:w="11900" w:h="16820"/>
          <w:pgMar w:top="1429" w:right="1349" w:bottom="2057" w:left="1470" w:header="0" w:footer="1668" w:gutter="0"/>
        </w:sectPr>
        <w:rPr/>
      </w:pPr>
    </w:p>
    <w:p>
      <w:pPr>
        <w:spacing w:line="331" w:lineRule="auto"/>
        <w:rPr>
          <w:rFonts w:ascii="Arial"/>
          <w:sz w:val="21"/>
        </w:rPr>
      </w:pPr>
      <w:r/>
    </w:p>
    <w:p>
      <w:pPr>
        <w:pStyle w:val="BodyText"/>
        <w:ind w:right="133"/>
        <w:spacing w:before="97" w:line="363" w:lineRule="auto"/>
        <w:jc w:val="both"/>
        <w:rPr/>
      </w:pPr>
      <w:r>
        <w:rPr>
          <w:spacing w:val="16"/>
        </w:rPr>
        <w:t>强天然林、公益林、水土保持林、水源涵养林、防护林等森林生</w:t>
      </w:r>
      <w:r>
        <w:rPr>
          <w:spacing w:val="5"/>
        </w:rPr>
        <w:t xml:space="preserve"> </w:t>
      </w:r>
      <w:r>
        <w:rPr>
          <w:spacing w:val="16"/>
        </w:rPr>
        <w:t>态修复与保护，合理降低开发利用强度，全面停止天然林商业性</w:t>
      </w:r>
      <w:r>
        <w:rPr>
          <w:spacing w:val="2"/>
        </w:rPr>
        <w:t xml:space="preserve"> </w:t>
      </w:r>
      <w:r>
        <w:rPr>
          <w:spacing w:val="26"/>
        </w:rPr>
        <w:t>采伐，有效增加森林面积，建设森林城市。到2025年</w:t>
      </w:r>
      <w:r>
        <w:rPr>
          <w:spacing w:val="25"/>
        </w:rPr>
        <w:t>，完成造</w:t>
      </w:r>
      <w:r>
        <w:rPr/>
        <w:t xml:space="preserve"> </w:t>
      </w:r>
      <w:r>
        <w:rPr>
          <w:spacing w:val="26"/>
        </w:rPr>
        <w:t>林10万亩、森林质量提升50万亩，建设森林城镇、森林乡村50</w:t>
      </w:r>
      <w:r>
        <w:rPr>
          <w:spacing w:val="15"/>
        </w:rPr>
        <w:t xml:space="preserve"> </w:t>
      </w:r>
      <w:r>
        <w:rPr>
          <w:spacing w:val="-11"/>
        </w:rPr>
        <w:t>个</w:t>
      </w:r>
      <w:r>
        <w:rPr>
          <w:spacing w:val="-79"/>
        </w:rPr>
        <w:t xml:space="preserve"> </w:t>
      </w:r>
      <w:r>
        <w:rPr>
          <w:spacing w:val="-11"/>
        </w:rPr>
        <w:t>。</w:t>
      </w:r>
    </w:p>
    <w:p>
      <w:pPr>
        <w:pStyle w:val="BodyText"/>
        <w:ind w:right="147" w:firstLine="619"/>
        <w:spacing w:before="1" w:line="363" w:lineRule="auto"/>
        <w:jc w:val="both"/>
        <w:rPr/>
      </w:pPr>
      <w:r>
        <w:rPr>
          <w:rFonts w:ascii="SimSun" w:hAnsi="SimSun" w:eastAsia="SimSun" w:cs="SimSun"/>
          <w:spacing w:val="22"/>
        </w:rPr>
        <w:t>2. </w:t>
      </w:r>
      <w:r>
        <w:rPr>
          <w:spacing w:val="22"/>
        </w:rPr>
        <w:t>实施生态系统修复工程。以府濃河为重点，推进河湖和</w:t>
      </w:r>
      <w:r>
        <w:rPr>
          <w:spacing w:val="17"/>
        </w:rPr>
        <w:t xml:space="preserve"> </w:t>
      </w:r>
      <w:r>
        <w:rPr>
          <w:spacing w:val="17"/>
        </w:rPr>
        <w:t>湿地保护修复、退耕还林还草、退田还湖还湿等生态修复工程。</w:t>
      </w:r>
      <w:r>
        <w:rPr>
          <w:spacing w:val="2"/>
        </w:rPr>
        <w:t xml:space="preserve"> </w:t>
      </w:r>
      <w:r>
        <w:rPr>
          <w:spacing w:val="15"/>
        </w:rPr>
        <w:t>以矿山生态修复为重点，推进水土流失和石漠化综合治理、土地</w:t>
      </w:r>
      <w:r>
        <w:rPr>
          <w:spacing w:val="12"/>
        </w:rPr>
        <w:t xml:space="preserve"> </w:t>
      </w:r>
      <w:r>
        <w:rPr>
          <w:spacing w:val="16"/>
        </w:rPr>
        <w:t>综合整治，加快“三区两线”矿山复绿，在随县吴山镇、万和镇</w:t>
      </w:r>
      <w:r>
        <w:rPr>
          <w:spacing w:val="5"/>
        </w:rPr>
        <w:t xml:space="preserve"> </w:t>
      </w:r>
      <w:r>
        <w:rPr>
          <w:spacing w:val="20"/>
        </w:rPr>
        <w:t>石材矿山重点区域实施一批生态修复示范项目。</w:t>
      </w:r>
    </w:p>
    <w:p>
      <w:pPr>
        <w:ind w:left="624"/>
        <w:spacing w:before="1" w:line="222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4"/>
        </w:rPr>
        <w:t>(四)融入“襄十随神”城市群生态环境共保联治</w:t>
      </w:r>
    </w:p>
    <w:p>
      <w:pPr>
        <w:pStyle w:val="BodyText"/>
        <w:ind w:right="30" w:firstLine="619"/>
        <w:spacing w:before="234" w:line="334" w:lineRule="auto"/>
        <w:rPr/>
      </w:pPr>
      <w:r>
        <w:rPr>
          <w:rFonts w:ascii="SimSun" w:hAnsi="SimSun" w:eastAsia="SimSun" w:cs="SimSun"/>
          <w:spacing w:val="16"/>
        </w:rPr>
        <w:t>1.</w:t>
      </w:r>
      <w:r>
        <w:rPr>
          <w:rFonts w:ascii="SimSun" w:hAnsi="SimSun" w:eastAsia="SimSun" w:cs="SimSun"/>
          <w:spacing w:val="-23"/>
        </w:rPr>
        <w:t xml:space="preserve"> </w:t>
      </w:r>
      <w:r>
        <w:rPr>
          <w:spacing w:val="16"/>
        </w:rPr>
        <w:t>开展城市群大气污染联防联控。完善区域协同管控机制，</w:t>
      </w:r>
      <w:r>
        <w:rPr/>
        <w:t xml:space="preserve"> </w:t>
      </w:r>
      <w:r>
        <w:rPr>
          <w:spacing w:val="28"/>
        </w:rPr>
        <w:t>联合开展重污染天气应急预警、区域颗粒物和臭氧污染成因分</w:t>
      </w:r>
      <w:r>
        <w:rPr>
          <w:spacing w:val="5"/>
        </w:rPr>
        <w:t xml:space="preserve">  </w:t>
      </w:r>
      <w:r>
        <w:rPr>
          <w:spacing w:val="16"/>
        </w:rPr>
        <w:t>析，推进大气污染物协同控制与治理。共享城市群大气环境监测</w:t>
      </w:r>
      <w:r>
        <w:rPr>
          <w:spacing w:val="5"/>
        </w:rPr>
        <w:t xml:space="preserve">  </w:t>
      </w:r>
      <w:r>
        <w:rPr>
          <w:spacing w:val="21"/>
        </w:rPr>
        <w:t>数据、重点大气污染源信息、机动车排查检测和维修治理信息、</w:t>
      </w:r>
      <w:r>
        <w:rPr>
          <w:spacing w:val="10"/>
        </w:rPr>
        <w:t xml:space="preserve"> </w:t>
      </w:r>
      <w:r>
        <w:rPr>
          <w:spacing w:val="20"/>
        </w:rPr>
        <w:t>大气污染防治管理政策等，推动对超标车维修实行异地互认。</w:t>
      </w:r>
    </w:p>
    <w:p>
      <w:pPr>
        <w:pStyle w:val="BodyText"/>
        <w:ind w:right="130" w:firstLine="619"/>
        <w:spacing w:before="245" w:line="335" w:lineRule="auto"/>
        <w:rPr/>
      </w:pPr>
      <w:r>
        <w:rPr>
          <w:rFonts w:ascii="SimSun" w:hAnsi="SimSun" w:eastAsia="SimSun" w:cs="SimSun"/>
          <w:spacing w:val="23"/>
        </w:rPr>
        <w:t>2. </w:t>
      </w:r>
      <w:r>
        <w:rPr>
          <w:spacing w:val="23"/>
        </w:rPr>
        <w:t>实施城市群水污染防治共治共保。协同构建鄂北现代水</w:t>
      </w:r>
      <w:r>
        <w:rPr>
          <w:spacing w:val="7"/>
        </w:rPr>
        <w:t xml:space="preserve"> </w:t>
      </w:r>
      <w:r>
        <w:rPr>
          <w:spacing w:val="16"/>
        </w:rPr>
        <w:t>网。建立流域上下游河湖长联动、水环境共治等长效机制，严控</w:t>
      </w:r>
      <w:r>
        <w:rPr/>
        <w:t xml:space="preserve"> </w:t>
      </w:r>
      <w:r>
        <w:rPr>
          <w:spacing w:val="16"/>
        </w:rPr>
        <w:t>水污染物排放，推进农村环境综合整治。完善应急响应机制，及</w:t>
      </w:r>
      <w:r>
        <w:rPr>
          <w:spacing w:val="2"/>
        </w:rPr>
        <w:t xml:space="preserve"> </w:t>
      </w:r>
      <w:r>
        <w:rPr>
          <w:spacing w:val="16"/>
        </w:rPr>
        <w:t>时通报、有效处置水质异常和水环境突发事件，推进跨界水体水</w:t>
      </w:r>
      <w:r>
        <w:rPr/>
        <w:t xml:space="preserve"> </w:t>
      </w:r>
      <w:r>
        <w:rPr>
          <w:spacing w:val="18"/>
        </w:rPr>
        <w:t>质信息共享。</w:t>
      </w:r>
    </w:p>
    <w:p>
      <w:pPr>
        <w:pStyle w:val="BodyText"/>
        <w:spacing w:before="250" w:line="222" w:lineRule="auto"/>
        <w:jc w:val="right"/>
        <w:rPr/>
      </w:pPr>
      <w:r>
        <w:rPr>
          <w:rFonts w:ascii="SimSun" w:hAnsi="SimSun" w:eastAsia="SimSun" w:cs="SimSun"/>
          <w:spacing w:val="18"/>
        </w:rPr>
        <w:t>3.</w:t>
      </w:r>
      <w:r>
        <w:rPr>
          <w:rFonts w:ascii="SimSun" w:hAnsi="SimSun" w:eastAsia="SimSun" w:cs="SimSun"/>
          <w:spacing w:val="-22"/>
        </w:rPr>
        <w:t xml:space="preserve"> </w:t>
      </w:r>
      <w:r>
        <w:rPr>
          <w:spacing w:val="18"/>
        </w:rPr>
        <w:t>建立城市群生态环境监管联动机制。联合开展</w:t>
      </w:r>
      <w:r>
        <w:rPr>
          <w:spacing w:val="17"/>
        </w:rPr>
        <w:t>重点区域、</w:t>
      </w:r>
    </w:p>
    <w:p>
      <w:pPr>
        <w:spacing w:line="222" w:lineRule="auto"/>
        <w:sectPr>
          <w:footerReference w:type="default" r:id="rId7"/>
          <w:pgSz w:w="11900" w:h="16820"/>
          <w:pgMar w:top="1429" w:right="1299" w:bottom="1987" w:left="1569" w:header="0" w:footer="1598" w:gutter="0"/>
        </w:sectPr>
        <w:rPr/>
      </w:pPr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right="117"/>
        <w:spacing w:before="97" w:line="364" w:lineRule="auto"/>
        <w:jc w:val="both"/>
        <w:rPr/>
      </w:pPr>
      <w:r>
        <w:rPr>
          <w:spacing w:val="17"/>
        </w:rPr>
        <w:t>流域执法检查，共同打击违法排污问题。互</w:t>
      </w:r>
      <w:r>
        <w:rPr>
          <w:spacing w:val="16"/>
        </w:rPr>
        <w:t>通共享固体废物管理</w:t>
      </w:r>
      <w:r>
        <w:rPr/>
        <w:t xml:space="preserve"> </w:t>
      </w:r>
      <w:r>
        <w:rPr>
          <w:spacing w:val="17"/>
        </w:rPr>
        <w:t>信息，共用互补固废处理处置设施，共同打击跨行</w:t>
      </w:r>
      <w:r>
        <w:rPr>
          <w:spacing w:val="16"/>
        </w:rPr>
        <w:t>政区域非法排</w:t>
      </w:r>
      <w:r>
        <w:rPr/>
        <w:t xml:space="preserve"> </w:t>
      </w:r>
      <w:r>
        <w:rPr>
          <w:spacing w:val="17"/>
        </w:rPr>
        <w:t>放、倾倒、处置危险废物等环境违法犯罪。探索城市群排污权和</w:t>
      </w:r>
      <w:r>
        <w:rPr>
          <w:spacing w:val="5"/>
        </w:rPr>
        <w:t xml:space="preserve"> </w:t>
      </w:r>
      <w:r>
        <w:rPr>
          <w:spacing w:val="17"/>
        </w:rPr>
        <w:t>碳排放交易机制。完善城市群生态环境信用体系。开展</w:t>
      </w:r>
      <w:r>
        <w:rPr>
          <w:spacing w:val="16"/>
        </w:rPr>
        <w:t>跨市突发</w:t>
      </w:r>
      <w:r>
        <w:rPr/>
        <w:t xml:space="preserve"> </w:t>
      </w:r>
      <w:r>
        <w:rPr>
          <w:spacing w:val="19"/>
        </w:rPr>
        <w:t>环境事件联合应急演练，提升城市群生态环境应急管理能力。</w:t>
      </w:r>
    </w:p>
    <w:p>
      <w:pPr>
        <w:pStyle w:val="BodyText"/>
        <w:ind w:right="103" w:firstLine="599"/>
        <w:spacing w:before="5" w:line="363" w:lineRule="auto"/>
        <w:jc w:val="both"/>
        <w:rPr/>
      </w:pPr>
      <w:r>
        <w:rPr>
          <w:rFonts w:ascii="SimSun" w:hAnsi="SimSun" w:eastAsia="SimSun" w:cs="SimSun"/>
          <w:spacing w:val="25"/>
        </w:rPr>
        <w:t>4.</w:t>
      </w:r>
      <w:r>
        <w:rPr>
          <w:rFonts w:ascii="SimSun" w:hAnsi="SimSun" w:eastAsia="SimSun" w:cs="SimSun"/>
          <w:spacing w:val="-27"/>
        </w:rPr>
        <w:t xml:space="preserve"> </w:t>
      </w:r>
      <w:r>
        <w:rPr>
          <w:spacing w:val="25"/>
        </w:rPr>
        <w:t>推动城市群生态环境科技交流合作。协调开展城市群生</w:t>
      </w:r>
      <w:r>
        <w:rPr/>
        <w:t xml:space="preserve"> </w:t>
      </w:r>
      <w:r>
        <w:rPr>
          <w:spacing w:val="17"/>
        </w:rPr>
        <w:t>态环境规划、政策研究合作，在大气污染成因</w:t>
      </w:r>
      <w:r>
        <w:rPr>
          <w:spacing w:val="16"/>
        </w:rPr>
        <w:t>及有效治理、污染</w:t>
      </w:r>
      <w:r>
        <w:rPr/>
        <w:t xml:space="preserve"> </w:t>
      </w:r>
      <w:r>
        <w:rPr>
          <w:spacing w:val="18"/>
        </w:rPr>
        <w:t>来源解析、水生态保护与修复、碳达峰碳中</w:t>
      </w:r>
      <w:r>
        <w:rPr>
          <w:spacing w:val="17"/>
        </w:rPr>
        <w:t>和等方面，探索联合</w:t>
      </w:r>
      <w:r>
        <w:rPr/>
        <w:t xml:space="preserve"> </w:t>
      </w:r>
      <w:r>
        <w:rPr>
          <w:spacing w:val="19"/>
        </w:rPr>
        <w:t>开展科学研究与技术攻关，实现治理技术资源共享。</w:t>
      </w:r>
    </w:p>
    <w:p>
      <w:pPr>
        <w:ind w:left="634"/>
        <w:spacing w:line="221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5"/>
        </w:rPr>
        <w:t>三、积极行动应对气候变化</w:t>
      </w:r>
    </w:p>
    <w:p>
      <w:pPr>
        <w:ind w:left="629"/>
        <w:spacing w:before="238" w:line="223" w:lineRule="auto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spacing w:val="31"/>
        </w:rPr>
        <w:t>(一)推进产业绿色低碳发展</w:t>
      </w:r>
    </w:p>
    <w:p>
      <w:pPr>
        <w:pStyle w:val="BodyText"/>
        <w:ind w:firstLine="629"/>
        <w:spacing w:before="236" w:line="345" w:lineRule="auto"/>
        <w:rPr/>
      </w:pPr>
      <w:r>
        <w:rPr>
          <w:rFonts w:ascii="SimSun" w:hAnsi="SimSun" w:eastAsia="SimSun" w:cs="SimSun"/>
          <w:spacing w:val="15"/>
        </w:rPr>
        <w:t>1.</w:t>
      </w:r>
      <w:r>
        <w:rPr>
          <w:rFonts w:ascii="SimSun" w:hAnsi="SimSun" w:eastAsia="SimSun" w:cs="SimSun"/>
          <w:spacing w:val="-87"/>
        </w:rPr>
        <w:t xml:space="preserve"> </w:t>
      </w:r>
      <w:r>
        <w:rPr>
          <w:spacing w:val="15"/>
        </w:rPr>
        <w:t>加快推进产业升级改造。严格执行质量、环保、能耗、安</w:t>
      </w:r>
      <w:r>
        <w:rPr/>
        <w:t xml:space="preserve"> </w:t>
      </w:r>
      <w:r>
        <w:rPr>
          <w:spacing w:val="21"/>
        </w:rPr>
        <w:t>全等法规标准，严格落实“三线一单”生态环境分区管控措施，</w:t>
      </w:r>
      <w:r>
        <w:rPr>
          <w:spacing w:val="10"/>
        </w:rPr>
        <w:t xml:space="preserve"> </w:t>
      </w:r>
      <w:r>
        <w:rPr>
          <w:spacing w:val="29"/>
        </w:rPr>
        <w:t>坚决遏制“两高”项目盲目发展。持续淘汰钢铁等行业</w:t>
      </w:r>
      <w:r>
        <w:rPr>
          <w:spacing w:val="28"/>
        </w:rPr>
        <w:t>落后产</w:t>
      </w:r>
      <w:r>
        <w:rPr/>
        <w:t xml:space="preserve"> </w:t>
      </w:r>
      <w:r>
        <w:rPr>
          <w:spacing w:val="17"/>
        </w:rPr>
        <w:t>能。推动绿色低碳技术在各领域转化应用，加强钢铁、化工等重</w:t>
      </w:r>
      <w:r>
        <w:rPr/>
        <w:t xml:space="preserve"> </w:t>
      </w:r>
      <w:r>
        <w:rPr>
          <w:spacing w:val="17"/>
        </w:rPr>
        <w:t>点行业全流程清洁化、循环化、低碳化技术改造。深化清洁生产</w:t>
      </w:r>
      <w:r>
        <w:rPr>
          <w:spacing w:val="4"/>
        </w:rPr>
        <w:t xml:space="preserve"> </w:t>
      </w:r>
      <w:r>
        <w:rPr>
          <w:spacing w:val="40"/>
        </w:rPr>
        <w:t>审核，加强工业锅炉(炉窑)等重点领域和工业园区清洁化利</w:t>
      </w:r>
      <w:r>
        <w:rPr>
          <w:spacing w:val="10"/>
        </w:rPr>
        <w:t xml:space="preserve"> </w:t>
      </w:r>
      <w:r>
        <w:rPr>
          <w:spacing w:val="18"/>
        </w:rPr>
        <w:t>用。鼓励广水风机转型升级，研发环保节能风机、两级二氧化硫</w:t>
      </w:r>
      <w:r>
        <w:rPr/>
        <w:t xml:space="preserve"> </w:t>
      </w:r>
      <w:r>
        <w:rPr>
          <w:spacing w:val="19"/>
        </w:rPr>
        <w:t>低速高压风机、地铁风机等高附加值和高科技节能型风机产品。</w:t>
      </w:r>
    </w:p>
    <w:p>
      <w:pPr>
        <w:pStyle w:val="BodyText"/>
        <w:ind w:right="68" w:firstLine="629"/>
        <w:spacing w:before="236" w:line="324" w:lineRule="auto"/>
        <w:rPr/>
      </w:pPr>
      <w:r>
        <w:rPr>
          <w:rFonts w:ascii="SimSun" w:hAnsi="SimSun" w:eastAsia="SimSun" w:cs="SimSun"/>
          <w:spacing w:val="16"/>
        </w:rPr>
        <w:t>2.</w:t>
      </w:r>
      <w:r>
        <w:rPr>
          <w:rFonts w:ascii="SimSun" w:hAnsi="SimSun" w:eastAsia="SimSun" w:cs="SimSun"/>
          <w:spacing w:val="-83"/>
        </w:rPr>
        <w:t xml:space="preserve"> </w:t>
      </w:r>
      <w:r>
        <w:rPr>
          <w:spacing w:val="16"/>
        </w:rPr>
        <w:t>加快推进绿色环保产业。培育壮大新材料产业，打造“软</w:t>
      </w:r>
      <w:r>
        <w:rPr/>
        <w:t xml:space="preserve"> </w:t>
      </w:r>
      <w:r>
        <w:rPr>
          <w:spacing w:val="18"/>
        </w:rPr>
        <w:t>体民宿”示范区，催生文旅装备新业态，培优做强电子信息、生</w:t>
      </w:r>
      <w:r>
        <w:rPr/>
        <w:t xml:space="preserve"> </w:t>
      </w:r>
      <w:r>
        <w:rPr>
          <w:spacing w:val="17"/>
        </w:rPr>
        <w:t>物医药等新兴产业，推动战略性新兴产业生态化发展，提升绿色</w:t>
      </w:r>
    </w:p>
    <w:p>
      <w:pPr>
        <w:spacing w:line="324" w:lineRule="auto"/>
        <w:sectPr>
          <w:footerReference w:type="default" r:id="rId8"/>
          <w:pgSz w:w="11900" w:h="16820"/>
          <w:pgMar w:top="1429" w:right="1390" w:bottom="2027" w:left="1509" w:header="0" w:footer="1638" w:gutter="0"/>
        </w:sectPr>
        <w:rPr/>
      </w:pPr>
    </w:p>
    <w:p>
      <w:pPr>
        <w:spacing w:line="327" w:lineRule="auto"/>
        <w:rPr>
          <w:rFonts w:ascii="Arial"/>
          <w:sz w:val="21"/>
        </w:rPr>
      </w:pPr>
      <w:r/>
    </w:p>
    <w:p>
      <w:pPr>
        <w:pStyle w:val="BodyText"/>
        <w:ind w:left="150" w:right="122"/>
        <w:spacing w:before="98" w:line="363" w:lineRule="auto"/>
        <w:jc w:val="both"/>
        <w:rPr/>
      </w:pPr>
      <w:r>
        <w:rPr>
          <w:spacing w:val="16"/>
        </w:rPr>
        <w:t>环保新兴产业发展能级。依托随州汽车改装优势，重点发展新能</w:t>
      </w:r>
      <w:r>
        <w:rPr>
          <w:spacing w:val="18"/>
        </w:rPr>
        <w:t xml:space="preserve"> </w:t>
      </w:r>
      <w:r>
        <w:rPr>
          <w:spacing w:val="16"/>
        </w:rPr>
        <w:t>源汽车。引导发展绿色低碳、节能环保产业，支持金龙新材料股</w:t>
      </w:r>
      <w:r>
        <w:rPr>
          <w:spacing w:val="9"/>
        </w:rPr>
        <w:t xml:space="preserve"> </w:t>
      </w:r>
      <w:r>
        <w:rPr>
          <w:spacing w:val="20"/>
        </w:rPr>
        <w:t>份有限公司建设华中地区重要的环保材料研发生产基</w:t>
      </w:r>
      <w:r>
        <w:rPr>
          <w:spacing w:val="19"/>
        </w:rPr>
        <w:t>地。</w:t>
      </w:r>
    </w:p>
    <w:p>
      <w:pPr>
        <w:pStyle w:val="BodyText"/>
        <w:ind w:left="150" w:right="121" w:firstLine="609"/>
        <w:spacing w:line="364" w:lineRule="auto"/>
        <w:jc w:val="both"/>
        <w:rPr/>
      </w:pPr>
      <w:r>
        <w:rPr>
          <w:rFonts w:ascii="SimSun" w:hAnsi="SimSun" w:eastAsia="SimSun" w:cs="SimSun"/>
          <w:spacing w:val="16"/>
        </w:rPr>
        <w:t>3.</w:t>
      </w:r>
      <w:r>
        <w:rPr>
          <w:spacing w:val="16"/>
        </w:rPr>
        <w:t>加快推进绿色园区建设。全面推进产业集群整合升级，推</w:t>
      </w:r>
      <w:r>
        <w:rPr>
          <w:spacing w:val="16"/>
        </w:rPr>
        <w:t xml:space="preserve"> </w:t>
      </w:r>
      <w:r>
        <w:rPr>
          <w:spacing w:val="16"/>
        </w:rPr>
        <w:t>进实施园区循环化改造，推进“绿色工厂”建设。高标准建设随</w:t>
      </w:r>
      <w:r>
        <w:rPr>
          <w:spacing w:val="13"/>
        </w:rPr>
        <w:t xml:space="preserve"> </w:t>
      </w:r>
      <w:r>
        <w:rPr>
          <w:spacing w:val="17"/>
        </w:rPr>
        <w:t>州高新区青春化工园区、广水化工产业园及</w:t>
      </w:r>
      <w:r>
        <w:rPr>
          <w:spacing w:val="16"/>
        </w:rPr>
        <w:t>废钢、华中石材循环</w:t>
      </w:r>
      <w:r>
        <w:rPr/>
        <w:t xml:space="preserve"> </w:t>
      </w:r>
      <w:r>
        <w:rPr>
          <w:spacing w:val="20"/>
        </w:rPr>
        <w:t>利用示范园区。支持随县建设石材绿色循环产业</w:t>
      </w:r>
      <w:r>
        <w:rPr>
          <w:spacing w:val="19"/>
        </w:rPr>
        <w:t>园。</w:t>
      </w:r>
    </w:p>
    <w:p>
      <w:pPr>
        <w:ind w:left="764"/>
        <w:spacing w:before="1" w:line="226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8"/>
        </w:rPr>
        <w:t>(二)加强资源能源高效利用</w:t>
      </w:r>
    </w:p>
    <w:p>
      <w:pPr>
        <w:pStyle w:val="BodyText"/>
        <w:ind w:left="150" w:firstLine="609"/>
        <w:spacing w:before="224" w:line="343" w:lineRule="auto"/>
        <w:rPr/>
      </w:pPr>
      <w:r>
        <w:rPr>
          <w:rFonts w:ascii="SimSun" w:hAnsi="SimSun" w:eastAsia="SimSun" w:cs="SimSun"/>
          <w:spacing w:val="9"/>
        </w:rPr>
        <w:t>1.</w:t>
      </w:r>
      <w:r>
        <w:rPr>
          <w:rFonts w:ascii="SimSun" w:hAnsi="SimSun" w:eastAsia="SimSun" w:cs="SimSun"/>
          <w:spacing w:val="-73"/>
        </w:rPr>
        <w:t xml:space="preserve"> </w:t>
      </w:r>
      <w:r>
        <w:rPr>
          <w:spacing w:val="9"/>
        </w:rPr>
        <w:t>深化能源结构优化调整。抢抓碳达峰、碳中和“窗口期”,</w:t>
      </w:r>
      <w:r>
        <w:rPr/>
        <w:t xml:space="preserve"> </w:t>
      </w:r>
      <w:r>
        <w:rPr>
          <w:spacing w:val="16"/>
        </w:rPr>
        <w:t>推动国能长源随州电厂项目一期尽快投产、二期早日落地，推进</w:t>
      </w:r>
      <w:r>
        <w:rPr>
          <w:spacing w:val="12"/>
        </w:rPr>
        <w:t xml:space="preserve"> </w:t>
      </w:r>
      <w:r>
        <w:rPr>
          <w:spacing w:val="20"/>
        </w:rPr>
        <w:t>工业园区建设集中供热设施；争取国能集团加大在随布局力度，</w:t>
      </w:r>
      <w:r>
        <w:rPr>
          <w:spacing w:val="9"/>
        </w:rPr>
        <w:t xml:space="preserve"> </w:t>
      </w:r>
      <w:r>
        <w:rPr>
          <w:spacing w:val="17"/>
        </w:rPr>
        <w:t>加快发展配套能源物流、能源装备、绿色建材等产业，建设华中</w:t>
      </w:r>
      <w:r>
        <w:rPr>
          <w:spacing w:val="11"/>
        </w:rPr>
        <w:t xml:space="preserve"> </w:t>
      </w:r>
      <w:r>
        <w:rPr>
          <w:spacing w:val="21"/>
        </w:rPr>
        <w:t>绿色印刷包装物流产业园。推进天然气管网互联互通，在何店、</w:t>
      </w:r>
      <w:r>
        <w:rPr/>
        <w:t xml:space="preserve"> </w:t>
      </w:r>
      <w:r>
        <w:rPr>
          <w:spacing w:val="26"/>
        </w:rPr>
        <w:t>洛阳、府河、万店实施“气化乡镇”工程。到2025年，全市天</w:t>
      </w:r>
      <w:r>
        <w:rPr>
          <w:spacing w:val="7"/>
        </w:rPr>
        <w:t xml:space="preserve"> </w:t>
      </w:r>
      <w:r>
        <w:rPr>
          <w:spacing w:val="20"/>
        </w:rPr>
        <w:t>然气消费量占一次能源消费比重不低于全省平均值。</w:t>
      </w:r>
    </w:p>
    <w:p>
      <w:pPr>
        <w:pStyle w:val="BodyText"/>
        <w:ind w:right="119" w:firstLine="759"/>
        <w:spacing w:before="275" w:line="342" w:lineRule="auto"/>
        <w:rPr/>
      </w:pPr>
      <w:r>
        <w:rPr>
          <w:rFonts w:ascii="SimSun" w:hAnsi="SimSun" w:eastAsia="SimSun" w:cs="SimSun"/>
          <w:spacing w:val="24"/>
        </w:rPr>
        <w:t>2.</w:t>
      </w:r>
      <w:r>
        <w:rPr>
          <w:rFonts w:ascii="SimSun" w:hAnsi="SimSun" w:eastAsia="SimSun" w:cs="SimSun"/>
          <w:spacing w:val="-21"/>
        </w:rPr>
        <w:t xml:space="preserve"> </w:t>
      </w:r>
      <w:r>
        <w:rPr>
          <w:spacing w:val="24"/>
        </w:rPr>
        <w:t>积极开发利用清洁能源。巩固提升光伏、风电等新能源</w:t>
      </w:r>
      <w:r>
        <w:rPr/>
        <w:t xml:space="preserve"> </w:t>
      </w:r>
      <w:r>
        <w:rPr>
          <w:spacing w:val="22"/>
        </w:rPr>
        <w:t>在全省领先地位，积极引进储能领域优质项目和企</w:t>
      </w:r>
      <w:r>
        <w:rPr>
          <w:spacing w:val="21"/>
        </w:rPr>
        <w:t>业，探索打造</w:t>
      </w:r>
      <w:r>
        <w:rPr/>
        <w:t xml:space="preserve"> </w:t>
      </w:r>
      <w:r>
        <w:rPr>
          <w:spacing w:val="20"/>
        </w:rPr>
        <w:t>“风光水火储”</w:t>
      </w:r>
      <w:r>
        <w:rPr>
          <w:spacing w:val="-98"/>
        </w:rPr>
        <w:t xml:space="preserve"> </w:t>
      </w:r>
      <w:r>
        <w:rPr>
          <w:spacing w:val="20"/>
        </w:rPr>
        <w:t>一体化综合能源基地。推动光伏发电与乡村振兴</w:t>
      </w:r>
      <w:r>
        <w:rPr/>
        <w:t xml:space="preserve"> </w:t>
      </w:r>
      <w:r>
        <w:rPr>
          <w:spacing w:val="22"/>
        </w:rPr>
        <w:t>相结合，继续推进随县、广水市农村分布式</w:t>
      </w:r>
      <w:r>
        <w:rPr>
          <w:spacing w:val="21"/>
        </w:rPr>
        <w:t>光伏发电站建设，探</w:t>
      </w:r>
      <w:r>
        <w:rPr/>
        <w:t xml:space="preserve"> </w:t>
      </w:r>
      <w:r>
        <w:rPr>
          <w:spacing w:val="22"/>
        </w:rPr>
        <w:t>索发展农光互补、茶光互补、水光互补等新型光伏发电项目。加</w:t>
      </w:r>
      <w:r>
        <w:rPr>
          <w:spacing w:val="3"/>
        </w:rPr>
        <w:t xml:space="preserve"> </w:t>
      </w:r>
      <w:r>
        <w:rPr>
          <w:spacing w:val="22"/>
        </w:rPr>
        <w:t>强同国家能源集团旗下氢能产业基金对接，在随州开展</w:t>
      </w:r>
      <w:r>
        <w:rPr>
          <w:spacing w:val="21"/>
        </w:rPr>
        <w:t>氢能开发</w:t>
      </w:r>
      <w:r>
        <w:rPr/>
        <w:t xml:space="preserve"> </w:t>
      </w:r>
      <w:r>
        <w:rPr>
          <w:spacing w:val="26"/>
        </w:rPr>
        <w:t>示范推广利用工程，开展氢能及燃料电池等研究和生产。</w:t>
      </w:r>
    </w:p>
    <w:p>
      <w:pPr>
        <w:spacing w:line="342" w:lineRule="auto"/>
        <w:sectPr>
          <w:footerReference w:type="default" r:id="rId9"/>
          <w:pgSz w:w="11900" w:h="16820"/>
          <w:pgMar w:top="1429" w:right="1320" w:bottom="1967" w:left="1439" w:header="0" w:footer="1578" w:gutter="0"/>
        </w:sectPr>
        <w:rPr/>
      </w:pP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ind w:firstLine="609"/>
        <w:spacing w:before="98" w:line="361" w:lineRule="auto"/>
        <w:jc w:val="both"/>
        <w:rPr/>
      </w:pPr>
      <w:r>
        <w:rPr>
          <w:rFonts w:ascii="SimSun" w:hAnsi="SimSun" w:eastAsia="SimSun" w:cs="SimSun"/>
          <w:spacing w:val="25"/>
        </w:rPr>
        <w:t>3.</w:t>
      </w:r>
      <w:r>
        <w:rPr>
          <w:rFonts w:ascii="SimSun" w:hAnsi="SimSun" w:eastAsia="SimSun" w:cs="SimSun"/>
          <w:spacing w:val="-42"/>
        </w:rPr>
        <w:t xml:space="preserve"> </w:t>
      </w:r>
      <w:r>
        <w:rPr>
          <w:spacing w:val="25"/>
        </w:rPr>
        <w:t>加快重点行业领域节能。促进冶金、化工、建材等行业</w:t>
      </w:r>
      <w:r>
        <w:rPr/>
        <w:t xml:space="preserve">  </w:t>
      </w:r>
      <w:r>
        <w:rPr>
          <w:spacing w:val="17"/>
        </w:rPr>
        <w:t>重点企业建立完善能源管控中心，改造高耗能通用设备，提高能</w:t>
      </w:r>
      <w:r>
        <w:rPr/>
        <w:t xml:space="preserve">  </w:t>
      </w:r>
      <w:r>
        <w:rPr>
          <w:spacing w:val="22"/>
        </w:rPr>
        <w:t>源利用效率。强化重点用能单位节能管理，实施能量系统优化、</w:t>
      </w:r>
      <w:r>
        <w:rPr>
          <w:spacing w:val="12"/>
        </w:rPr>
        <w:t xml:space="preserve"> </w:t>
      </w:r>
      <w:r>
        <w:rPr>
          <w:spacing w:val="15"/>
        </w:rPr>
        <w:t>节能技术改造等重点工程，加快重点用能单位能耗在线监测系统</w:t>
      </w:r>
      <w:r>
        <w:rPr>
          <w:spacing w:val="6"/>
        </w:rPr>
        <w:t xml:space="preserve">  </w:t>
      </w:r>
      <w:r>
        <w:rPr>
          <w:spacing w:val="36"/>
        </w:rPr>
        <w:t>建设。探索开展县(市、区)节能评估。</w:t>
      </w:r>
    </w:p>
    <w:p>
      <w:pPr>
        <w:ind w:left="614"/>
        <w:spacing w:before="1" w:line="222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8"/>
        </w:rPr>
        <w:t>(三)建设绿色交通运输体系</w:t>
      </w:r>
    </w:p>
    <w:p>
      <w:pPr>
        <w:pStyle w:val="BodyText"/>
        <w:ind w:right="148" w:firstLine="609"/>
        <w:spacing w:before="231" w:line="320" w:lineRule="auto"/>
        <w:rPr/>
      </w:pPr>
      <w:r>
        <w:rPr>
          <w:rFonts w:ascii="SimSun" w:hAnsi="SimSun" w:eastAsia="SimSun" w:cs="SimSun"/>
          <w:spacing w:val="25"/>
        </w:rPr>
        <w:t>1.</w:t>
      </w:r>
      <w:r>
        <w:rPr>
          <w:rFonts w:ascii="SimSun" w:hAnsi="SimSun" w:eastAsia="SimSun" w:cs="SimSun"/>
          <w:spacing w:val="-30"/>
        </w:rPr>
        <w:t xml:space="preserve"> </w:t>
      </w:r>
      <w:r>
        <w:rPr>
          <w:spacing w:val="25"/>
        </w:rPr>
        <w:t>加快实施老旧车船淘汰更新。基本淘汰国三及以下柴油</w:t>
      </w:r>
      <w:r>
        <w:rPr/>
        <w:t xml:space="preserve"> </w:t>
      </w:r>
      <w:r>
        <w:rPr>
          <w:spacing w:val="22"/>
        </w:rPr>
        <w:t>货车。实施轻型车及重型车国6</w:t>
      </w:r>
      <w:r>
        <w:rPr>
          <w:rFonts w:ascii="Times New Roman" w:hAnsi="Times New Roman" w:eastAsia="Times New Roman" w:cs="Times New Roman"/>
          <w:spacing w:val="22"/>
        </w:rPr>
        <w:t>b</w:t>
      </w:r>
      <w:r>
        <w:rPr>
          <w:rFonts w:ascii="Times New Roman" w:hAnsi="Times New Roman" w:eastAsia="Times New Roman" w:cs="Times New Roman"/>
          <w:spacing w:val="78"/>
          <w:w w:val="101"/>
        </w:rPr>
        <w:t xml:space="preserve"> </w:t>
      </w:r>
      <w:r>
        <w:rPr>
          <w:spacing w:val="22"/>
        </w:rPr>
        <w:t>排放标准，全面实施非道路移</w:t>
      </w:r>
      <w:r>
        <w:rPr/>
        <w:t xml:space="preserve"> </w:t>
      </w:r>
      <w:r>
        <w:rPr>
          <w:spacing w:val="16"/>
        </w:rPr>
        <w:t>动柴油机械第四阶段排放标准。</w:t>
      </w:r>
    </w:p>
    <w:p>
      <w:pPr>
        <w:pStyle w:val="BodyText"/>
        <w:ind w:right="108" w:firstLine="609"/>
        <w:spacing w:before="219" w:line="317" w:lineRule="auto"/>
        <w:rPr/>
      </w:pPr>
      <w:r>
        <w:rPr>
          <w:rFonts w:ascii="SimSun" w:hAnsi="SimSun" w:eastAsia="SimSun" w:cs="SimSun"/>
          <w:spacing w:val="26"/>
        </w:rPr>
        <w:t>2.</w:t>
      </w:r>
      <w:r>
        <w:rPr>
          <w:rFonts w:ascii="SimSun" w:hAnsi="SimSun" w:eastAsia="SimSun" w:cs="SimSun"/>
          <w:spacing w:val="-17"/>
        </w:rPr>
        <w:t xml:space="preserve"> </w:t>
      </w:r>
      <w:r>
        <w:rPr>
          <w:spacing w:val="26"/>
        </w:rPr>
        <w:t>推进新能源或清洁能源汽车使用。推动新能源汽车在公</w:t>
      </w:r>
      <w:r>
        <w:rPr/>
        <w:t xml:space="preserve"> </w:t>
      </w:r>
      <w:r>
        <w:rPr>
          <w:spacing w:val="17"/>
        </w:rPr>
        <w:t>共服务、城市配送、货物运输等领域应用，加快推动充换电、加</w:t>
      </w:r>
      <w:r>
        <w:rPr>
          <w:spacing w:val="3"/>
        </w:rPr>
        <w:t xml:space="preserve"> </w:t>
      </w:r>
      <w:r>
        <w:rPr>
          <w:spacing w:val="20"/>
        </w:rPr>
        <w:t>氢等基础设施建设，构建高效集约的绿色流通体</w:t>
      </w:r>
      <w:r>
        <w:rPr>
          <w:spacing w:val="19"/>
        </w:rPr>
        <w:t>系。</w:t>
      </w:r>
    </w:p>
    <w:p>
      <w:pPr>
        <w:ind w:left="614"/>
        <w:spacing w:before="247" w:line="227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9"/>
        </w:rPr>
        <w:t>(四)全面推进碳达峰行动</w:t>
      </w:r>
    </w:p>
    <w:p>
      <w:pPr>
        <w:pStyle w:val="BodyText"/>
        <w:ind w:right="29" w:firstLine="609"/>
        <w:spacing w:before="231" w:line="316" w:lineRule="auto"/>
        <w:rPr/>
      </w:pPr>
      <w:r>
        <w:rPr>
          <w:rFonts w:ascii="SimSun" w:hAnsi="SimSun" w:eastAsia="SimSun" w:cs="SimSun"/>
          <w:spacing w:val="16"/>
        </w:rPr>
        <w:t>1.</w:t>
      </w:r>
      <w:r>
        <w:rPr>
          <w:rFonts w:ascii="SimSun" w:hAnsi="SimSun" w:eastAsia="SimSun" w:cs="SimSun"/>
          <w:spacing w:val="-73"/>
        </w:rPr>
        <w:t xml:space="preserve"> </w:t>
      </w:r>
      <w:r>
        <w:rPr>
          <w:spacing w:val="16"/>
        </w:rPr>
        <w:t>编制碳达峰行动方案。编制随州市碳排放达峰行动方案。</w:t>
      </w:r>
      <w:r>
        <w:rPr/>
        <w:t xml:space="preserve"> </w:t>
      </w:r>
      <w:r>
        <w:rPr>
          <w:spacing w:val="32"/>
        </w:rPr>
        <w:t>组织各县(市、区)因地制宜开展碳达峰评估，完善政策措施，</w:t>
      </w:r>
      <w:r>
        <w:rPr>
          <w:spacing w:val="3"/>
        </w:rPr>
        <w:t xml:space="preserve"> </w:t>
      </w:r>
      <w:r>
        <w:rPr>
          <w:spacing w:val="21"/>
        </w:rPr>
        <w:t>加大减排力度。督导重点行业企业编制实施碳达峰行动方案。</w:t>
      </w:r>
    </w:p>
    <w:p>
      <w:pPr>
        <w:pStyle w:val="BodyText"/>
        <w:ind w:right="124" w:firstLine="609"/>
        <w:spacing w:before="244" w:line="339" w:lineRule="auto"/>
        <w:rPr/>
      </w:pPr>
      <w:r>
        <w:rPr>
          <w:rFonts w:ascii="Times New Roman" w:hAnsi="Times New Roman" w:eastAsia="Times New Roman" w:cs="Times New Roman"/>
          <w:spacing w:val="14"/>
        </w:rPr>
        <w:t>2.  </w:t>
      </w:r>
      <w:r>
        <w:rPr>
          <w:spacing w:val="14"/>
        </w:rPr>
        <w:t>控制重点领域</w:t>
      </w:r>
      <w:r>
        <w:rPr>
          <w:rFonts w:ascii="Times New Roman" w:hAnsi="Times New Roman" w:eastAsia="Times New Roman" w:cs="Times New Roman"/>
        </w:rPr>
        <w:t>CO</w:t>
      </w:r>
      <w:r>
        <w:rPr>
          <w:rFonts w:ascii="Times New Roman" w:hAnsi="Times New Roman" w:eastAsia="Times New Roman" w:cs="Times New Roman"/>
          <w:spacing w:val="14"/>
        </w:rPr>
        <w:t>₂ </w:t>
      </w:r>
      <w:r>
        <w:rPr>
          <w:spacing w:val="14"/>
        </w:rPr>
        <w:t>排放。控制建筑领域</w:t>
      </w:r>
      <w:r>
        <w:rPr>
          <w:spacing w:val="-79"/>
        </w:rPr>
        <w:t xml:space="preserve"> </w:t>
      </w:r>
      <w:r>
        <w:rPr>
          <w:rFonts w:ascii="Times New Roman" w:hAnsi="Times New Roman" w:eastAsia="Times New Roman" w:cs="Times New Roman"/>
        </w:rPr>
        <w:t>CO</w:t>
      </w:r>
      <w:r>
        <w:rPr>
          <w:rFonts w:ascii="Times New Roman" w:hAnsi="Times New Roman" w:eastAsia="Times New Roman" w:cs="Times New Roman"/>
          <w:spacing w:val="14"/>
        </w:rPr>
        <w:t>₂</w:t>
      </w:r>
      <w:r>
        <w:rPr>
          <w:rFonts w:ascii="Times New Roman" w:hAnsi="Times New Roman" w:eastAsia="Times New Roman" w:cs="Times New Roman"/>
          <w:spacing w:val="-11"/>
        </w:rPr>
        <w:t xml:space="preserve"> </w:t>
      </w:r>
      <w:r>
        <w:rPr>
          <w:spacing w:val="14"/>
        </w:rPr>
        <w:t>排放，深化绿</w:t>
      </w:r>
      <w:r>
        <w:rPr/>
        <w:t xml:space="preserve"> </w:t>
      </w:r>
      <w:r>
        <w:rPr>
          <w:spacing w:val="26"/>
        </w:rPr>
        <w:t>色建筑创建行动，构建绿色低碳建筑体系，到2025年，全市城</w:t>
      </w:r>
      <w:r>
        <w:rPr>
          <w:spacing w:val="13"/>
        </w:rPr>
        <w:t xml:space="preserve"> </w:t>
      </w:r>
      <w:r>
        <w:rPr>
          <w:spacing w:val="29"/>
        </w:rPr>
        <w:t>镇绿色建筑占新建建筑比例不低于全省平均值。控制工业过程</w:t>
      </w:r>
      <w:r>
        <w:rPr>
          <w:spacing w:val="18"/>
        </w:rPr>
        <w:t xml:space="preserve"> </w:t>
      </w:r>
      <w:r>
        <w:rPr>
          <w:rFonts w:ascii="Times New Roman" w:hAnsi="Times New Roman" w:eastAsia="Times New Roman" w:cs="Times New Roman"/>
        </w:rPr>
        <w:t>CO</w:t>
      </w:r>
      <w:r>
        <w:rPr>
          <w:rFonts w:ascii="Times New Roman" w:hAnsi="Times New Roman" w:eastAsia="Times New Roman" w:cs="Times New Roman"/>
          <w:spacing w:val="20"/>
        </w:rPr>
        <w:t>₂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spacing w:val="20"/>
        </w:rPr>
        <w:t>排放，加大</w:t>
      </w:r>
      <w:r>
        <w:rPr>
          <w:rFonts w:ascii="Times New Roman" w:hAnsi="Times New Roman" w:eastAsia="Times New Roman" w:cs="Times New Roman"/>
        </w:rPr>
        <w:t>CO</w:t>
      </w:r>
      <w:r>
        <w:rPr>
          <w:rFonts w:ascii="Times New Roman" w:hAnsi="Times New Roman" w:eastAsia="Times New Roman" w:cs="Times New Roman"/>
          <w:spacing w:val="20"/>
        </w:rPr>
        <w:t>₂ </w:t>
      </w:r>
      <w:r>
        <w:rPr>
          <w:spacing w:val="20"/>
        </w:rPr>
        <w:t>重大减排项目和技术创新扶持力度。控制交</w:t>
      </w:r>
      <w:r>
        <w:rPr/>
        <w:t xml:space="preserve"> </w:t>
      </w:r>
      <w:r>
        <w:rPr>
          <w:spacing w:val="22"/>
        </w:rPr>
        <w:t>通领域</w:t>
      </w:r>
      <w:r>
        <w:rPr>
          <w:spacing w:val="22"/>
        </w:rPr>
        <w:t xml:space="preserve"> </w:t>
      </w:r>
      <w:r>
        <w:rPr>
          <w:rFonts w:ascii="Times New Roman" w:hAnsi="Times New Roman" w:eastAsia="Times New Roman" w:cs="Times New Roman"/>
        </w:rPr>
        <w:t>CO</w:t>
      </w:r>
      <w:r>
        <w:rPr>
          <w:rFonts w:ascii="Times New Roman" w:hAnsi="Times New Roman" w:eastAsia="Times New Roman" w:cs="Times New Roman"/>
          <w:spacing w:val="22"/>
        </w:rPr>
        <w:t>₂</w:t>
      </w:r>
      <w:r>
        <w:rPr>
          <w:rFonts w:ascii="Times New Roman" w:hAnsi="Times New Roman" w:eastAsia="Times New Roman" w:cs="Times New Roman"/>
          <w:spacing w:val="76"/>
          <w:w w:val="101"/>
        </w:rPr>
        <w:t xml:space="preserve"> </w:t>
      </w:r>
      <w:r>
        <w:rPr>
          <w:spacing w:val="22"/>
        </w:rPr>
        <w:t>排放，完善低碳交通体系。有效管控甲烷、氧化亚</w:t>
      </w:r>
      <w:r>
        <w:rPr/>
        <w:t xml:space="preserve"> </w:t>
      </w:r>
      <w:r>
        <w:rPr>
          <w:spacing w:val="17"/>
        </w:rPr>
        <w:t>氮、氢氟碳化物、全氟化碳、六氟化硫等非</w:t>
      </w:r>
      <w:r>
        <w:rPr>
          <w:spacing w:val="-81"/>
        </w:rPr>
        <w:t xml:space="preserve"> </w:t>
      </w:r>
      <w:r>
        <w:rPr>
          <w:rFonts w:ascii="SimSun" w:hAnsi="SimSun" w:eastAsia="SimSun" w:cs="SimSun"/>
        </w:rPr>
        <w:t>CO</w:t>
      </w:r>
      <w:r>
        <w:rPr>
          <w:rFonts w:ascii="Calibri" w:hAnsi="Calibri" w:eastAsia="Calibri" w:cs="Calibri"/>
          <w:spacing w:val="16"/>
        </w:rPr>
        <w:t>₂  </w:t>
      </w:r>
      <w:r>
        <w:rPr>
          <w:spacing w:val="16"/>
        </w:rPr>
        <w:t>温室气体排放。</w:t>
      </w:r>
    </w:p>
    <w:p>
      <w:pPr>
        <w:spacing w:line="339" w:lineRule="auto"/>
        <w:sectPr>
          <w:footerReference w:type="default" r:id="rId10"/>
          <w:pgSz w:w="11900" w:h="16820"/>
          <w:pgMar w:top="1429" w:right="1370" w:bottom="2037" w:left="1499" w:header="0" w:footer="1646" w:gutter="0"/>
        </w:sectPr>
        <w:rPr/>
      </w:pPr>
    </w:p>
    <w:p>
      <w:pPr>
        <w:spacing w:line="326" w:lineRule="auto"/>
        <w:rPr>
          <w:rFonts w:ascii="Arial"/>
          <w:sz w:val="21"/>
        </w:rPr>
      </w:pPr>
      <w:r/>
    </w:p>
    <w:p>
      <w:pPr>
        <w:pStyle w:val="BodyText"/>
        <w:ind w:firstLine="629"/>
        <w:spacing w:before="97" w:line="347" w:lineRule="auto"/>
        <w:rPr>
          <w:sz w:val="26"/>
          <w:szCs w:val="26"/>
        </w:rPr>
      </w:pPr>
      <w:r>
        <w:rPr>
          <w:rFonts w:ascii="SimSun" w:hAnsi="SimSun" w:eastAsia="SimSun" w:cs="SimSun"/>
          <w:spacing w:val="23"/>
        </w:rPr>
        <w:t>3.</w:t>
      </w:r>
      <w:r>
        <w:rPr>
          <w:rFonts w:ascii="SimSun" w:hAnsi="SimSun" w:eastAsia="SimSun" w:cs="SimSun"/>
          <w:spacing w:val="-7"/>
        </w:rPr>
        <w:t xml:space="preserve"> </w:t>
      </w:r>
      <w:r>
        <w:rPr>
          <w:spacing w:val="23"/>
        </w:rPr>
        <w:t>积极开展绿色低碳试点示范。支持随州曾都区第二高级</w:t>
      </w:r>
      <w:r>
        <w:rPr/>
        <w:t xml:space="preserve">  </w:t>
      </w:r>
      <w:r>
        <w:rPr>
          <w:spacing w:val="15"/>
        </w:rPr>
        <w:t>中学开展近零碳校园试点建设，示范推动近零碳城镇、园区、社</w:t>
      </w:r>
      <w:r>
        <w:rPr>
          <w:spacing w:val="3"/>
        </w:rPr>
        <w:t xml:space="preserve">   </w:t>
      </w:r>
      <w:r>
        <w:rPr>
          <w:spacing w:val="15"/>
        </w:rPr>
        <w:t>区、校园、商业试点工程建设。支持大洪山、徐家河片区参与碳</w:t>
      </w:r>
      <w:r>
        <w:rPr>
          <w:spacing w:val="3"/>
        </w:rPr>
        <w:t xml:space="preserve">   </w:t>
      </w:r>
      <w:r>
        <w:rPr>
          <w:spacing w:val="15"/>
        </w:rPr>
        <w:t>排放权交易工作试点。在随县、广水等碳汇或碳减排资源丰富的</w:t>
      </w:r>
      <w:r>
        <w:rPr>
          <w:spacing w:val="6"/>
        </w:rPr>
        <w:t xml:space="preserve">   </w:t>
      </w:r>
      <w:r>
        <w:rPr>
          <w:spacing w:val="32"/>
        </w:rPr>
        <w:t>地区，以光伏碳减排、林业碳汇等为主体，探索推进“</w:t>
      </w:r>
      <w:r>
        <w:rPr>
          <w:spacing w:val="31"/>
        </w:rPr>
        <w:t>碳汇+”</w:t>
      </w:r>
      <w:r>
        <w:rPr/>
        <w:t xml:space="preserve"> </w:t>
      </w:r>
      <w:r>
        <w:rPr>
          <w:sz w:val="26"/>
          <w:szCs w:val="26"/>
          <w:spacing w:val="-17"/>
        </w:rPr>
        <w:t>交</w:t>
      </w:r>
      <w:r>
        <w:rPr>
          <w:sz w:val="26"/>
          <w:szCs w:val="26"/>
          <w:spacing w:val="-15"/>
        </w:rPr>
        <w:t xml:space="preserve"> </w:t>
      </w:r>
      <w:r>
        <w:rPr>
          <w:sz w:val="26"/>
          <w:szCs w:val="26"/>
          <w:spacing w:val="-17"/>
        </w:rPr>
        <w:t>易</w:t>
      </w:r>
      <w:r>
        <w:rPr>
          <w:sz w:val="26"/>
          <w:szCs w:val="26"/>
          <w:spacing w:val="-41"/>
        </w:rPr>
        <w:t xml:space="preserve"> </w:t>
      </w:r>
      <w:r>
        <w:rPr>
          <w:sz w:val="26"/>
          <w:szCs w:val="26"/>
          <w:spacing w:val="-17"/>
        </w:rPr>
        <w:t>。</w:t>
      </w:r>
    </w:p>
    <w:p>
      <w:pPr>
        <w:pStyle w:val="BodyText"/>
        <w:ind w:right="267" w:firstLine="629"/>
        <w:spacing w:before="248" w:line="334" w:lineRule="auto"/>
        <w:rPr/>
      </w:pPr>
      <w:r>
        <w:rPr>
          <w:rFonts w:ascii="SimSun" w:hAnsi="SimSun" w:eastAsia="SimSun" w:cs="SimSun"/>
          <w:spacing w:val="24"/>
        </w:rPr>
        <w:t>4.</w:t>
      </w:r>
      <w:r>
        <w:rPr>
          <w:rFonts w:ascii="SimSun" w:hAnsi="SimSun" w:eastAsia="SimSun" w:cs="SimSun"/>
          <w:spacing w:val="-30"/>
        </w:rPr>
        <w:t xml:space="preserve"> </w:t>
      </w:r>
      <w:r>
        <w:rPr>
          <w:spacing w:val="24"/>
        </w:rPr>
        <w:t>提升城市应对气候变化能力。构建与气候变化特征、主</w:t>
      </w:r>
      <w:r>
        <w:rPr/>
        <w:t xml:space="preserve"> </w:t>
      </w:r>
      <w:r>
        <w:rPr>
          <w:spacing w:val="17"/>
        </w:rPr>
        <w:t>体功能定位相适应的产业发展格局。探索城市适</w:t>
      </w:r>
      <w:r>
        <w:rPr>
          <w:spacing w:val="16"/>
        </w:rPr>
        <w:t>应气候变化建设</w:t>
      </w:r>
      <w:r>
        <w:rPr/>
        <w:t xml:space="preserve"> </w:t>
      </w:r>
      <w:r>
        <w:rPr>
          <w:spacing w:val="17"/>
        </w:rPr>
        <w:t>管理模式。加强对气象、地质、防洪排涝等灾害</w:t>
      </w:r>
      <w:r>
        <w:rPr>
          <w:spacing w:val="16"/>
        </w:rPr>
        <w:t>的智能防控，建</w:t>
      </w:r>
      <w:r>
        <w:rPr/>
        <w:t xml:space="preserve"> </w:t>
      </w:r>
      <w:r>
        <w:rPr>
          <w:spacing w:val="16"/>
        </w:rPr>
        <w:t>设极端气候应急联动指挥体系。搭建气候大数</w:t>
      </w:r>
      <w:r>
        <w:rPr>
          <w:spacing w:val="15"/>
        </w:rPr>
        <w:t>据、风险预警、应</w:t>
      </w:r>
      <w:r>
        <w:rPr/>
        <w:t xml:space="preserve"> </w:t>
      </w:r>
      <w:r>
        <w:rPr>
          <w:spacing w:val="19"/>
        </w:rPr>
        <w:t>急管理等平台，提升部门、街道、社区智慧化服务能力。</w:t>
      </w:r>
    </w:p>
    <w:p>
      <w:pPr>
        <w:ind w:left="634"/>
        <w:spacing w:before="248" w:line="221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24"/>
        </w:rPr>
        <w:t>四</w:t>
      </w:r>
      <w:r>
        <w:rPr>
          <w:rFonts w:ascii="SimHei" w:hAnsi="SimHei" w:eastAsia="SimHei" w:cs="SimHei"/>
          <w:sz w:val="30"/>
          <w:szCs w:val="30"/>
          <w:spacing w:val="-77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24"/>
        </w:rPr>
        <w:t>、统筹推进“三水共治”</w:t>
      </w:r>
    </w:p>
    <w:p>
      <w:pPr>
        <w:ind w:left="634"/>
        <w:spacing w:before="209" w:line="231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5"/>
        </w:rPr>
        <w:t>(</w:t>
      </w:r>
      <w:r>
        <w:rPr>
          <w:rFonts w:ascii="KaiTi" w:hAnsi="KaiTi" w:eastAsia="KaiTi" w:cs="KaiTi"/>
          <w:sz w:val="30"/>
          <w:szCs w:val="30"/>
          <w:spacing w:val="-82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25"/>
        </w:rPr>
        <w:t>一)强化水环境治理</w:t>
      </w:r>
    </w:p>
    <w:p>
      <w:pPr>
        <w:pStyle w:val="BodyText"/>
        <w:ind w:right="226" w:firstLine="629"/>
        <w:spacing w:before="244" w:line="361" w:lineRule="auto"/>
        <w:jc w:val="both"/>
        <w:rPr/>
      </w:pPr>
      <w:r>
        <w:rPr>
          <w:rFonts w:ascii="SimSun" w:hAnsi="SimSun" w:eastAsia="SimSun" w:cs="SimSun"/>
          <w:spacing w:val="24"/>
        </w:rPr>
        <w:t>1.</w:t>
      </w:r>
      <w:r>
        <w:rPr>
          <w:rFonts w:ascii="SimSun" w:hAnsi="SimSun" w:eastAsia="SimSun" w:cs="SimSun"/>
          <w:spacing w:val="-34"/>
        </w:rPr>
        <w:t xml:space="preserve"> </w:t>
      </w:r>
      <w:r>
        <w:rPr>
          <w:spacing w:val="24"/>
        </w:rPr>
        <w:t>加强府濃河流域水环境治理。编制实施《随州市重点流</w:t>
      </w:r>
      <w:r>
        <w:rPr/>
        <w:t xml:space="preserve"> </w:t>
      </w:r>
      <w:r>
        <w:rPr>
          <w:spacing w:val="22"/>
        </w:rPr>
        <w:t>域水生态环境保护“十四五”规划》,深入落实河湖长制，深化</w:t>
      </w:r>
      <w:r>
        <w:rPr>
          <w:spacing w:val="5"/>
        </w:rPr>
        <w:t xml:space="preserve"> </w:t>
      </w:r>
      <w:r>
        <w:rPr>
          <w:spacing w:val="17"/>
        </w:rPr>
        <w:t>府濃河流域入河排污口排查整治和规范化建设，建立入</w:t>
      </w:r>
      <w:r>
        <w:rPr>
          <w:spacing w:val="16"/>
        </w:rPr>
        <w:t>河排污口</w:t>
      </w:r>
      <w:r>
        <w:rPr/>
        <w:t xml:space="preserve"> </w:t>
      </w:r>
      <w:r>
        <w:rPr>
          <w:spacing w:val="17"/>
        </w:rPr>
        <w:t>和水污染源清单，严格排污总量控制。加强小微水体治</w:t>
      </w:r>
      <w:r>
        <w:rPr>
          <w:spacing w:val="16"/>
        </w:rPr>
        <w:t>理，实施</w:t>
      </w:r>
      <w:r>
        <w:rPr/>
        <w:t xml:space="preserve"> </w:t>
      </w:r>
      <w:r>
        <w:rPr>
          <w:spacing w:val="30"/>
        </w:rPr>
        <w:t>獗水河、清水河、广水河、漳水河、漂水河、浪河、游河等重</w:t>
      </w:r>
      <w:r>
        <w:rPr>
          <w:spacing w:val="5"/>
        </w:rPr>
        <w:t xml:space="preserve"> </w:t>
      </w:r>
      <w:r>
        <w:rPr>
          <w:spacing w:val="15"/>
        </w:rPr>
        <w:t>点中小河流河道治理工程。完善城镇及乡镇周边农村截污管网建</w:t>
      </w:r>
      <w:r>
        <w:rPr>
          <w:spacing w:val="9"/>
        </w:rPr>
        <w:t xml:space="preserve"> </w:t>
      </w:r>
      <w:r>
        <w:rPr>
          <w:spacing w:val="17"/>
        </w:rPr>
        <w:t>设，推进城镇垃圾渗滤液减量化。推进实施白</w:t>
      </w:r>
      <w:r>
        <w:rPr>
          <w:spacing w:val="16"/>
        </w:rPr>
        <w:t>云湖水环境提升工</w:t>
      </w:r>
      <w:r>
        <w:rPr/>
        <w:t xml:space="preserve"> </w:t>
      </w:r>
      <w:r>
        <w:rPr>
          <w:spacing w:val="16"/>
        </w:rPr>
        <w:t>程。编制实施濃水孝昌王店断面水质改善攻坚行动方案，</w:t>
      </w:r>
      <w:r>
        <w:rPr>
          <w:spacing w:val="15"/>
        </w:rPr>
        <w:t>落实与</w:t>
      </w:r>
      <w:r>
        <w:rPr/>
        <w:t xml:space="preserve"> </w:t>
      </w:r>
      <w:r>
        <w:rPr>
          <w:spacing w:val="20"/>
        </w:rPr>
        <w:t>孝感市府濃河上下游水环境治理联动机制。</w:t>
      </w:r>
    </w:p>
    <w:p>
      <w:pPr>
        <w:spacing w:line="361" w:lineRule="auto"/>
        <w:sectPr>
          <w:footerReference w:type="default" r:id="rId11"/>
          <w:pgSz w:w="11900" w:h="16820"/>
          <w:pgMar w:top="1429" w:right="1176" w:bottom="1967" w:left="1579" w:header="0" w:footer="1576" w:gutter="0"/>
        </w:sectPr>
        <w:rPr/>
      </w:pPr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right="59" w:firstLine="590"/>
        <w:spacing w:before="98" w:line="335" w:lineRule="auto"/>
        <w:rPr/>
      </w:pPr>
      <w:r>
        <w:rPr>
          <w:rFonts w:ascii="SimSun" w:hAnsi="SimSun" w:eastAsia="SimSun" w:cs="SimSun"/>
          <w:spacing w:val="25"/>
        </w:rPr>
        <w:t>2.</w:t>
      </w:r>
      <w:r>
        <w:rPr>
          <w:rFonts w:ascii="SimSun" w:hAnsi="SimSun" w:eastAsia="SimSun" w:cs="SimSun"/>
          <w:spacing w:val="-10"/>
        </w:rPr>
        <w:t xml:space="preserve"> </w:t>
      </w:r>
      <w:r>
        <w:rPr>
          <w:spacing w:val="25"/>
        </w:rPr>
        <w:t>深化工业水污染防治。持续以工业集聚区为重点，推进</w:t>
      </w:r>
      <w:r>
        <w:rPr/>
        <w:t xml:space="preserve"> </w:t>
      </w:r>
      <w:r>
        <w:rPr>
          <w:spacing w:val="17"/>
        </w:rPr>
        <w:t>随州高新区和随县、广水、曾都经济开发区等四个工业园区污水</w:t>
      </w:r>
      <w:r>
        <w:rPr>
          <w:spacing w:val="2"/>
        </w:rPr>
        <w:t xml:space="preserve"> </w:t>
      </w:r>
      <w:r>
        <w:rPr>
          <w:spacing w:val="18"/>
        </w:rPr>
        <w:t>处理设施分类管理，分期升级改造，推动稳定达标排放。持续加</w:t>
      </w:r>
      <w:r>
        <w:rPr>
          <w:spacing w:val="5"/>
        </w:rPr>
        <w:t xml:space="preserve"> </w:t>
      </w:r>
      <w:r>
        <w:rPr>
          <w:spacing w:val="16"/>
        </w:rPr>
        <w:t>快推进工业园区污水治理，强化监管执法，2025年底前，完成工</w:t>
      </w:r>
      <w:r>
        <w:rPr>
          <w:spacing w:val="18"/>
        </w:rPr>
        <w:t xml:space="preserve"> </w:t>
      </w:r>
      <w:r>
        <w:rPr>
          <w:spacing w:val="12"/>
        </w:rPr>
        <w:t>业园区排查整治。</w:t>
      </w:r>
    </w:p>
    <w:p>
      <w:pPr>
        <w:pStyle w:val="BodyText"/>
        <w:ind w:right="69" w:firstLine="609"/>
        <w:spacing w:before="242" w:line="339" w:lineRule="auto"/>
        <w:rPr/>
      </w:pPr>
      <w:r>
        <w:rPr>
          <w:rFonts w:ascii="SimSun" w:hAnsi="SimSun" w:eastAsia="SimSun" w:cs="SimSun"/>
          <w:spacing w:val="25"/>
        </w:rPr>
        <w:t>3.</w:t>
      </w:r>
      <w:r>
        <w:rPr>
          <w:rFonts w:ascii="SimSun" w:hAnsi="SimSun" w:eastAsia="SimSun" w:cs="SimSun"/>
          <w:spacing w:val="-32"/>
        </w:rPr>
        <w:t xml:space="preserve"> </w:t>
      </w:r>
      <w:r>
        <w:rPr>
          <w:spacing w:val="25"/>
        </w:rPr>
        <w:t>持续开展城镇水污染治理。巩固城市建成区黑臭水体治</w:t>
      </w:r>
      <w:r>
        <w:rPr/>
        <w:t xml:space="preserve"> </w:t>
      </w:r>
      <w:r>
        <w:rPr>
          <w:spacing w:val="18"/>
        </w:rPr>
        <w:t>理成果，确保水体“长治久清”。加快县级城市建</w:t>
      </w:r>
      <w:r>
        <w:rPr>
          <w:spacing w:val="17"/>
        </w:rPr>
        <w:t>成区黑臭水体</w:t>
      </w:r>
      <w:r>
        <w:rPr/>
        <w:t xml:space="preserve"> </w:t>
      </w:r>
      <w:r>
        <w:rPr>
          <w:spacing w:val="17"/>
        </w:rPr>
        <w:t>清查整治。深化城镇生活污水治理，实施污水处理厂差别化分区</w:t>
      </w:r>
      <w:r>
        <w:rPr>
          <w:spacing w:val="12"/>
        </w:rPr>
        <w:t xml:space="preserve"> </w:t>
      </w:r>
      <w:r>
        <w:rPr>
          <w:spacing w:val="18"/>
        </w:rPr>
        <w:t>提标改造，加快进水浓度明显偏低污水处理厂纳</w:t>
      </w:r>
      <w:r>
        <w:rPr>
          <w:spacing w:val="17"/>
        </w:rPr>
        <w:t>污管网混错接改</w:t>
      </w:r>
      <w:r>
        <w:rPr/>
        <w:t xml:space="preserve"> </w:t>
      </w:r>
      <w:r>
        <w:rPr>
          <w:spacing w:val="16"/>
        </w:rPr>
        <w:t>造或破损修复。到2025年，基本实现城市建成区污水直排口、收</w:t>
      </w:r>
      <w:r>
        <w:rPr>
          <w:spacing w:val="17"/>
        </w:rPr>
        <w:t xml:space="preserve"> </w:t>
      </w:r>
      <w:r>
        <w:rPr>
          <w:spacing w:val="19"/>
        </w:rPr>
        <w:t>集处理设施空白区、黑臭水体基本消除。</w:t>
      </w:r>
    </w:p>
    <w:p>
      <w:pPr>
        <w:ind w:left="644"/>
        <w:spacing w:before="216" w:line="226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31"/>
        </w:rPr>
        <w:t>(二)优化水资源利用</w:t>
      </w:r>
    </w:p>
    <w:p>
      <w:pPr>
        <w:pStyle w:val="BodyText"/>
        <w:ind w:right="29" w:firstLine="669"/>
        <w:spacing w:before="244" w:line="346" w:lineRule="auto"/>
        <w:rPr/>
      </w:pPr>
      <w:r>
        <w:rPr>
          <w:rFonts w:ascii="SimSun" w:hAnsi="SimSun" w:eastAsia="SimSun" w:cs="SimSun"/>
          <w:spacing w:val="25"/>
        </w:rPr>
        <w:t>1.</w:t>
      </w:r>
      <w:r>
        <w:rPr>
          <w:rFonts w:ascii="SimSun" w:hAnsi="SimSun" w:eastAsia="SimSun" w:cs="SimSun"/>
          <w:spacing w:val="-31"/>
        </w:rPr>
        <w:t xml:space="preserve"> </w:t>
      </w:r>
      <w:r>
        <w:rPr>
          <w:spacing w:val="25"/>
        </w:rPr>
        <w:t>加强饮用水水源地保护。巩固县级及以上城市集中式饮</w:t>
      </w:r>
      <w:r>
        <w:rPr/>
        <w:t xml:space="preserve"> </w:t>
      </w:r>
      <w:r>
        <w:rPr>
          <w:spacing w:val="18"/>
        </w:rPr>
        <w:t>用水水源地环境整治达标成果。推进实施封江口</w:t>
      </w:r>
      <w:r>
        <w:rPr>
          <w:spacing w:val="17"/>
        </w:rPr>
        <w:t>水库水源地良好</w:t>
      </w:r>
      <w:r>
        <w:rPr/>
        <w:t xml:space="preserve"> </w:t>
      </w:r>
      <w:r>
        <w:rPr>
          <w:spacing w:val="18"/>
        </w:rPr>
        <w:t>水体保护、先觉庙水库水源地保护工程，确保水质稳定达</w:t>
      </w:r>
      <w:r>
        <w:rPr>
          <w:spacing w:val="17"/>
        </w:rPr>
        <w:t>标。在</w:t>
      </w:r>
      <w:r>
        <w:rPr/>
        <w:t xml:space="preserve"> </w:t>
      </w:r>
      <w:r>
        <w:rPr>
          <w:spacing w:val="18"/>
        </w:rPr>
        <w:t>封江口水库探索推进“美丽湖库”建设。加强乡镇</w:t>
      </w:r>
      <w:r>
        <w:rPr>
          <w:spacing w:val="17"/>
        </w:rPr>
        <w:t>及以下饮用水</w:t>
      </w:r>
      <w:r>
        <w:rPr/>
        <w:t xml:space="preserve"> </w:t>
      </w:r>
      <w:r>
        <w:rPr>
          <w:spacing w:val="21"/>
        </w:rPr>
        <w:t>水源地保护，支持随县城乡供水一体化工程项目建设</w:t>
      </w:r>
      <w:r>
        <w:rPr>
          <w:spacing w:val="20"/>
        </w:rPr>
        <w:t>。2022</w:t>
      </w:r>
      <w:r>
        <w:rPr>
          <w:spacing w:val="20"/>
        </w:rPr>
        <w:t xml:space="preserve"> </w:t>
      </w:r>
      <w:r>
        <w:rPr>
          <w:spacing w:val="20"/>
        </w:rPr>
        <w:t>年</w:t>
      </w:r>
      <w:r>
        <w:rPr/>
        <w:t xml:space="preserve"> </w:t>
      </w:r>
      <w:r>
        <w:rPr>
          <w:spacing w:val="17"/>
        </w:rPr>
        <w:t>前，划定乡镇饮用水水源保护区，2025年前，全</w:t>
      </w:r>
      <w:r>
        <w:rPr>
          <w:spacing w:val="16"/>
        </w:rPr>
        <w:t>面完成划定乡镇</w:t>
      </w:r>
      <w:r>
        <w:rPr/>
        <w:t xml:space="preserve"> </w:t>
      </w:r>
      <w:r>
        <w:rPr>
          <w:spacing w:val="18"/>
        </w:rPr>
        <w:t>饮用水水源保护区护栏、围网、防护林、保护和警示标识</w:t>
      </w:r>
      <w:r>
        <w:rPr>
          <w:spacing w:val="17"/>
        </w:rPr>
        <w:t>规范化</w:t>
      </w:r>
      <w:r>
        <w:rPr/>
        <w:t xml:space="preserve"> </w:t>
      </w:r>
      <w:r>
        <w:rPr>
          <w:spacing w:val="13"/>
        </w:rPr>
        <w:t>建设。</w:t>
      </w:r>
    </w:p>
    <w:p>
      <w:pPr>
        <w:pStyle w:val="BodyText"/>
        <w:ind w:firstLine="669"/>
        <w:spacing w:before="241" w:line="299" w:lineRule="auto"/>
        <w:rPr/>
      </w:pPr>
      <w:r>
        <w:rPr>
          <w:rFonts w:ascii="SimSun" w:hAnsi="SimSun" w:eastAsia="SimSun" w:cs="SimSun"/>
          <w:spacing w:val="26"/>
        </w:rPr>
        <w:t>2.</w:t>
      </w:r>
      <w:r>
        <w:rPr>
          <w:rFonts w:ascii="SimSun" w:hAnsi="SimSun" w:eastAsia="SimSun" w:cs="SimSun"/>
          <w:spacing w:val="-25"/>
        </w:rPr>
        <w:t xml:space="preserve"> </w:t>
      </w:r>
      <w:r>
        <w:rPr>
          <w:spacing w:val="26"/>
        </w:rPr>
        <w:t>建设节水型社会。落实最严格水资源管理制度，</w:t>
      </w:r>
      <w:r>
        <w:rPr>
          <w:spacing w:val="25"/>
        </w:rPr>
        <w:t>实施水</w:t>
      </w:r>
      <w:r>
        <w:rPr/>
        <w:t xml:space="preserve"> </w:t>
      </w:r>
      <w:r>
        <w:rPr>
          <w:spacing w:val="23"/>
        </w:rPr>
        <w:t>资源消耗总量和消耗强度“双控”,优化调整用水结构，加强老</w:t>
      </w:r>
    </w:p>
    <w:p>
      <w:pPr>
        <w:spacing w:line="299" w:lineRule="auto"/>
        <w:sectPr>
          <w:footerReference w:type="default" r:id="rId12"/>
          <w:pgSz w:w="11900" w:h="16820"/>
          <w:pgMar w:top="1429" w:right="1440" w:bottom="2047" w:left="1489" w:header="0" w:footer="1658" w:gutter="0"/>
        </w:sectPr>
        <w:rPr/>
      </w:pPr>
    </w:p>
    <w:p>
      <w:pPr>
        <w:spacing w:line="308" w:lineRule="auto"/>
        <w:rPr>
          <w:rFonts w:ascii="Arial"/>
          <w:sz w:val="21"/>
        </w:rPr>
      </w:pPr>
      <w:r/>
    </w:p>
    <w:p>
      <w:pPr>
        <w:pStyle w:val="BodyText"/>
        <w:ind w:right="171"/>
        <w:spacing w:before="98" w:line="363" w:lineRule="auto"/>
        <w:jc w:val="both"/>
        <w:rPr/>
      </w:pPr>
      <w:r>
        <w:rPr>
          <w:spacing w:val="15"/>
        </w:rPr>
        <w:t>旧管网改造，全面推进节水型城市建设。支持曾都区推进</w:t>
      </w:r>
      <w:r>
        <w:rPr>
          <w:spacing w:val="14"/>
        </w:rPr>
        <w:t>实施洛</w:t>
      </w:r>
      <w:r>
        <w:rPr/>
        <w:t xml:space="preserve"> </w:t>
      </w:r>
      <w:r>
        <w:rPr>
          <w:spacing w:val="25"/>
        </w:rPr>
        <w:t>阳镇节水改造项目。到2025年，全市县级行</w:t>
      </w:r>
      <w:r>
        <w:rPr>
          <w:spacing w:val="24"/>
        </w:rPr>
        <w:t>政区达到节水型城</w:t>
      </w:r>
      <w:r>
        <w:rPr/>
        <w:t xml:space="preserve"> </w:t>
      </w:r>
      <w:r>
        <w:rPr>
          <w:spacing w:val="18"/>
        </w:rPr>
        <w:t>市标准，全面完成节水型社会达标创建。</w:t>
      </w:r>
    </w:p>
    <w:p>
      <w:pPr>
        <w:pStyle w:val="BodyText"/>
        <w:ind w:firstLine="609"/>
        <w:spacing w:before="3" w:line="345" w:lineRule="auto"/>
        <w:rPr/>
      </w:pPr>
      <w:r>
        <w:rPr>
          <w:rFonts w:ascii="SimSun" w:hAnsi="SimSun" w:eastAsia="SimSun" w:cs="SimSun"/>
          <w:spacing w:val="18"/>
        </w:rPr>
        <w:t>3.</w:t>
      </w:r>
      <w:r>
        <w:rPr>
          <w:rFonts w:ascii="SimSun" w:hAnsi="SimSun" w:eastAsia="SimSun" w:cs="SimSun"/>
          <w:spacing w:val="-57"/>
        </w:rPr>
        <w:t xml:space="preserve"> </w:t>
      </w:r>
      <w:r>
        <w:rPr>
          <w:spacing w:val="18"/>
        </w:rPr>
        <w:t>保障河湖生态水量。利用鄂北地区水资源配置二期工程、</w:t>
      </w:r>
      <w:r>
        <w:rPr/>
        <w:t xml:space="preserve"> </w:t>
      </w:r>
      <w:r>
        <w:rPr>
          <w:spacing w:val="29"/>
        </w:rPr>
        <w:t>濒水梁家桥水生态连通工程等提高河湖连通性，实现区域水系</w:t>
      </w:r>
      <w:r>
        <w:rPr>
          <w:spacing w:val="4"/>
        </w:rPr>
        <w:t xml:space="preserve"> </w:t>
      </w:r>
      <w:r>
        <w:rPr>
          <w:spacing w:val="15"/>
        </w:rPr>
        <w:t>的互联互通。加强生态流量管理和水资源调度，健全河湖生态流</w:t>
      </w:r>
      <w:r>
        <w:rPr/>
        <w:t xml:space="preserve">  </w:t>
      </w:r>
      <w:r>
        <w:rPr>
          <w:spacing w:val="16"/>
        </w:rPr>
        <w:t>量保障机制，有效保障府</w:t>
      </w:r>
      <w:r>
        <w:rPr>
          <w:spacing w:val="13"/>
        </w:rPr>
        <w:t xml:space="preserve">  </w:t>
      </w:r>
      <w:r>
        <w:rPr>
          <w:spacing w:val="16"/>
        </w:rPr>
        <w:t>河干流、应山河、广水河等重点河流</w:t>
      </w:r>
      <w:r>
        <w:rPr>
          <w:spacing w:val="1"/>
        </w:rPr>
        <w:t xml:space="preserve"> </w:t>
      </w:r>
      <w:r>
        <w:rPr>
          <w:spacing w:val="15"/>
        </w:rPr>
        <w:t>的生态基流。推进实施鄂中丘陵区水资源配置暨随南大洪山北麓</w:t>
      </w:r>
      <w:r>
        <w:rPr>
          <w:spacing w:val="2"/>
        </w:rPr>
        <w:t xml:space="preserve">  </w:t>
      </w:r>
      <w:r>
        <w:rPr>
          <w:spacing w:val="26"/>
        </w:rPr>
        <w:t>区域水资源配置工程。到2023年底前，基本完成府濃河流域水</w:t>
      </w:r>
      <w:r>
        <w:rPr>
          <w:spacing w:val="2"/>
        </w:rPr>
        <w:t xml:space="preserve">  </w:t>
      </w:r>
      <w:r>
        <w:rPr>
          <w:spacing w:val="26"/>
        </w:rPr>
        <w:t>量分配，基本实现重点河湖生态流量保障目标。到2025年，重</w:t>
      </w:r>
      <w:r>
        <w:rPr>
          <w:spacing w:val="12"/>
        </w:rPr>
        <w:t xml:space="preserve"> </w:t>
      </w:r>
      <w:r>
        <w:rPr>
          <w:spacing w:val="23"/>
        </w:rPr>
        <w:t>点河湖重要控制断面生态基流满足程度总体达到90%以上。</w:t>
      </w:r>
    </w:p>
    <w:p>
      <w:pPr>
        <w:pStyle w:val="BodyText"/>
        <w:ind w:right="79" w:firstLine="609"/>
        <w:spacing w:before="267" w:line="338" w:lineRule="auto"/>
        <w:rPr/>
      </w:pPr>
      <w:r>
        <w:rPr>
          <w:rFonts w:ascii="SimSun" w:hAnsi="SimSun" w:eastAsia="SimSun" w:cs="SimSun"/>
          <w:spacing w:val="25"/>
        </w:rPr>
        <w:t>4.</w:t>
      </w:r>
      <w:r>
        <w:rPr>
          <w:rFonts w:ascii="SimSun" w:hAnsi="SimSun" w:eastAsia="SimSun" w:cs="SimSun"/>
          <w:spacing w:val="-21"/>
        </w:rPr>
        <w:t xml:space="preserve"> </w:t>
      </w:r>
      <w:r>
        <w:rPr>
          <w:spacing w:val="25"/>
        </w:rPr>
        <w:t>加强区域再生水循环利用。因地制宜建设人工湿地水质</w:t>
      </w:r>
      <w:r>
        <w:rPr/>
        <w:t xml:space="preserve"> </w:t>
      </w:r>
      <w:r>
        <w:rPr>
          <w:spacing w:val="16"/>
        </w:rPr>
        <w:t>净化等工程设施，将进一步净化改善后的水纳入区域水资源调配</w:t>
      </w:r>
      <w:r>
        <w:rPr>
          <w:spacing w:val="12"/>
        </w:rPr>
        <w:t xml:space="preserve"> </w:t>
      </w:r>
      <w:r>
        <w:rPr>
          <w:spacing w:val="16"/>
        </w:rPr>
        <w:t>管理体系，用于区域内生态补水、工业生产和市政杂用。谋划实</w:t>
      </w:r>
      <w:r>
        <w:rPr>
          <w:spacing w:val="17"/>
        </w:rPr>
        <w:t xml:space="preserve"> </w:t>
      </w:r>
      <w:r>
        <w:rPr>
          <w:spacing w:val="16"/>
        </w:rPr>
        <w:t>施随州城区望城岗、城北、城南和随县、广办、应办、高新区淅</w:t>
      </w:r>
      <w:r>
        <w:rPr>
          <w:spacing w:val="9"/>
        </w:rPr>
        <w:t xml:space="preserve"> </w:t>
      </w:r>
      <w:r>
        <w:rPr>
          <w:spacing w:val="16"/>
        </w:rPr>
        <w:t>河片区污水处理厂等尾水人工湿地水质净化工程项目。加强中水</w:t>
      </w:r>
      <w:r>
        <w:rPr>
          <w:spacing w:val="10"/>
        </w:rPr>
        <w:t xml:space="preserve"> </w:t>
      </w:r>
      <w:r>
        <w:rPr>
          <w:spacing w:val="16"/>
        </w:rPr>
        <w:t>回用，提高再生水利用率，重点推进随州市污水处理厂中水回用</w:t>
      </w:r>
      <w:r>
        <w:rPr>
          <w:spacing w:val="4"/>
        </w:rPr>
        <w:t xml:space="preserve"> </w:t>
      </w:r>
      <w:r>
        <w:rPr>
          <w:spacing w:val="21"/>
        </w:rPr>
        <w:t>于华能电厂项目。到2025年，全市再生水利用率达到25%以上。</w:t>
      </w:r>
    </w:p>
    <w:p>
      <w:pPr>
        <w:pStyle w:val="BodyText"/>
        <w:ind w:left="609"/>
        <w:spacing w:before="218" w:line="221" w:lineRule="auto"/>
        <w:rPr/>
      </w:pPr>
      <w:r>
        <w:rPr>
          <w:spacing w:val="38"/>
        </w:rPr>
        <w:t>(三)加强水生态保护</w:t>
      </w:r>
    </w:p>
    <w:p>
      <w:pPr>
        <w:pStyle w:val="BodyText"/>
        <w:ind w:right="112" w:firstLine="609"/>
        <w:spacing w:before="300" w:line="358" w:lineRule="auto"/>
        <w:jc w:val="both"/>
        <w:rPr/>
      </w:pPr>
      <w:r>
        <w:rPr>
          <w:rFonts w:ascii="SimSun" w:hAnsi="SimSun" w:eastAsia="SimSun" w:cs="SimSun"/>
          <w:spacing w:val="25"/>
        </w:rPr>
        <w:t>1.</w:t>
      </w:r>
      <w:r>
        <w:rPr>
          <w:rFonts w:ascii="SimSun" w:hAnsi="SimSun" w:eastAsia="SimSun" w:cs="SimSun"/>
          <w:spacing w:val="-34"/>
        </w:rPr>
        <w:t xml:space="preserve"> </w:t>
      </w:r>
      <w:r>
        <w:rPr>
          <w:spacing w:val="25"/>
        </w:rPr>
        <w:t>推进重要湿地保护与修复。完善湿地保护体系，合理划</w:t>
      </w:r>
      <w:r>
        <w:rPr/>
        <w:t xml:space="preserve"> </w:t>
      </w:r>
      <w:r>
        <w:rPr>
          <w:spacing w:val="16"/>
        </w:rPr>
        <w:t>定湿地保护红线，大力实施退耕还湿、退渔还湿、天然植被恢复</w:t>
      </w:r>
      <w:r>
        <w:rPr>
          <w:spacing w:val="13"/>
        </w:rPr>
        <w:t xml:space="preserve"> </w:t>
      </w:r>
      <w:r>
        <w:rPr>
          <w:spacing w:val="16"/>
        </w:rPr>
        <w:t>和滨河生态建设等工程，恢复湿地功能。积极推进徐家河、淮河</w:t>
      </w:r>
    </w:p>
    <w:p>
      <w:pPr>
        <w:spacing w:line="358" w:lineRule="auto"/>
        <w:sectPr>
          <w:footerReference w:type="default" r:id="rId13"/>
          <w:pgSz w:w="11900" w:h="16820"/>
          <w:pgMar w:top="1429" w:right="1300" w:bottom="1977" w:left="1609" w:header="0" w:footer="1586" w:gutter="0"/>
        </w:sectPr>
        <w:rPr/>
      </w:pP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right="59"/>
        <w:spacing w:before="97" w:line="362" w:lineRule="auto"/>
        <w:rPr/>
      </w:pPr>
      <w:r>
        <w:rPr>
          <w:spacing w:val="21"/>
        </w:rPr>
        <w:t>国家湿地公园试点建设，以及封江口、漂水湿地公园和白云湖、</w:t>
      </w:r>
      <w:r>
        <w:rPr>
          <w:spacing w:val="10"/>
        </w:rPr>
        <w:t xml:space="preserve"> </w:t>
      </w:r>
      <w:r>
        <w:rPr>
          <w:spacing w:val="20"/>
        </w:rPr>
        <w:t>花溪河水域湿地建设，编织“河常治、水常清”生态水网。</w:t>
      </w:r>
    </w:p>
    <w:p>
      <w:pPr>
        <w:pStyle w:val="BodyText"/>
        <w:ind w:right="160" w:firstLine="619"/>
        <w:spacing w:before="5" w:line="334" w:lineRule="auto"/>
        <w:rPr/>
      </w:pPr>
      <w:r>
        <w:rPr>
          <w:rFonts w:ascii="SimSun" w:hAnsi="SimSun" w:eastAsia="SimSun" w:cs="SimSun"/>
          <w:spacing w:val="25"/>
        </w:rPr>
        <w:t>2.</w:t>
      </w:r>
      <w:r>
        <w:rPr>
          <w:rFonts w:ascii="SimSun" w:hAnsi="SimSun" w:eastAsia="SimSun" w:cs="SimSun"/>
          <w:spacing w:val="-22"/>
        </w:rPr>
        <w:t xml:space="preserve"> </w:t>
      </w:r>
      <w:r>
        <w:rPr>
          <w:spacing w:val="25"/>
        </w:rPr>
        <w:t>保护珍稀水生动植物。加强先觉庙漂水支流细鳞斜颌鲷</w:t>
      </w:r>
      <w:r>
        <w:rPr/>
        <w:t xml:space="preserve"> </w:t>
      </w:r>
      <w:r>
        <w:rPr>
          <w:spacing w:val="17"/>
        </w:rPr>
        <w:t>国家级水产种质资源保护区、琵琶湖细鳞斜颌锢国家级水产种质</w:t>
      </w:r>
      <w:r>
        <w:rPr>
          <w:spacing w:val="3"/>
        </w:rPr>
        <w:t xml:space="preserve"> </w:t>
      </w:r>
      <w:r>
        <w:rPr>
          <w:spacing w:val="29"/>
        </w:rPr>
        <w:t>资源保护区、差水河黑屋湾段翘嘴鲌国家级水产种质资</w:t>
      </w:r>
      <w:r>
        <w:rPr>
          <w:spacing w:val="28"/>
        </w:rPr>
        <w:t>源保护</w:t>
      </w:r>
      <w:r>
        <w:rPr/>
        <w:t xml:space="preserve"> </w:t>
      </w:r>
      <w:r>
        <w:rPr>
          <w:spacing w:val="17"/>
        </w:rPr>
        <w:t>区、府河支流徐家河水域银鱼国家级水产种质资</w:t>
      </w:r>
      <w:r>
        <w:rPr>
          <w:spacing w:val="16"/>
        </w:rPr>
        <w:t>源保护区的监督</w:t>
      </w:r>
      <w:r>
        <w:rPr/>
        <w:t xml:space="preserve"> </w:t>
      </w:r>
      <w:r>
        <w:rPr>
          <w:spacing w:val="21"/>
        </w:rPr>
        <w:t>和管理。加强水产种质资源保护区的建设及</w:t>
      </w:r>
      <w:r>
        <w:rPr>
          <w:spacing w:val="20"/>
        </w:rPr>
        <w:t>产卵场的保护。</w:t>
      </w:r>
    </w:p>
    <w:p>
      <w:pPr>
        <w:pStyle w:val="BodyText"/>
        <w:ind w:right="39" w:firstLine="619"/>
        <w:spacing w:before="257" w:line="339" w:lineRule="auto"/>
        <w:rPr/>
      </w:pPr>
      <w:r>
        <w:rPr>
          <w:rFonts w:ascii="SimSun" w:hAnsi="SimSun" w:eastAsia="SimSun" w:cs="SimSun"/>
          <w:spacing w:val="31"/>
        </w:rPr>
        <w:t>3.</w:t>
      </w:r>
      <w:r>
        <w:rPr>
          <w:rFonts w:ascii="SimSun" w:hAnsi="SimSun" w:eastAsia="SimSun" w:cs="SimSun"/>
          <w:spacing w:val="-33"/>
        </w:rPr>
        <w:t xml:space="preserve"> </w:t>
      </w:r>
      <w:r>
        <w:rPr>
          <w:spacing w:val="31"/>
        </w:rPr>
        <w:t>实施重大水生态修复工程。推动实施府濃</w:t>
      </w:r>
      <w:r>
        <w:rPr>
          <w:spacing w:val="30"/>
        </w:rPr>
        <w:t>河随州段(含</w:t>
      </w:r>
      <w:r>
        <w:rPr/>
        <w:t xml:space="preserve">  </w:t>
      </w:r>
      <w:r>
        <w:rPr>
          <w:spacing w:val="27"/>
        </w:rPr>
        <w:t>广水河、应山河)、淮河源头随县段、濒水河随县段、漂水河、</w:t>
      </w:r>
      <w:r>
        <w:rPr>
          <w:spacing w:val="13"/>
        </w:rPr>
        <w:t xml:space="preserve"> </w:t>
      </w:r>
      <w:r>
        <w:rPr>
          <w:spacing w:val="22"/>
        </w:rPr>
        <w:t>大洪山等重大水生态修复治理工程建设。加强境内饮用水源地、</w:t>
      </w:r>
      <w:r>
        <w:rPr>
          <w:spacing w:val="2"/>
        </w:rPr>
        <w:t xml:space="preserve"> </w:t>
      </w:r>
      <w:r>
        <w:rPr>
          <w:spacing w:val="18"/>
        </w:rPr>
        <w:t>自然保护区、野生动物保护栖息地等重要河库生态缓冲带建设与</w:t>
      </w:r>
      <w:r>
        <w:rPr>
          <w:spacing w:val="1"/>
        </w:rPr>
        <w:t xml:space="preserve"> </w:t>
      </w:r>
      <w:r>
        <w:rPr>
          <w:spacing w:val="17"/>
        </w:rPr>
        <w:t>保护，重点对漂水等府濃河流域缓冲带进行生态修复，试点推进</w:t>
      </w:r>
      <w:r>
        <w:rPr>
          <w:spacing w:val="13"/>
        </w:rPr>
        <w:t xml:space="preserve"> </w:t>
      </w:r>
      <w:r>
        <w:rPr>
          <w:spacing w:val="20"/>
        </w:rPr>
        <w:t>漂水河曾都区段“有水有草有鱼”示范河段工程建设。</w:t>
      </w:r>
    </w:p>
    <w:p>
      <w:pPr>
        <w:ind w:left="624"/>
        <w:spacing w:before="247" w:line="222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6"/>
        </w:rPr>
        <w:t>五、持续改善大气环境质量</w:t>
      </w:r>
    </w:p>
    <w:p>
      <w:pPr>
        <w:ind w:left="624"/>
        <w:spacing w:before="223" w:line="223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"/>
        </w:rPr>
        <w:t>(</w:t>
      </w:r>
      <w:r>
        <w:rPr>
          <w:rFonts w:ascii="KaiTi" w:hAnsi="KaiTi" w:eastAsia="KaiTi" w:cs="KaiTi"/>
          <w:sz w:val="30"/>
          <w:szCs w:val="30"/>
          <w:spacing w:val="-48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2"/>
        </w:rPr>
        <w:t>一</w:t>
      </w:r>
      <w:r>
        <w:rPr>
          <w:rFonts w:ascii="KaiTi" w:hAnsi="KaiTi" w:eastAsia="KaiTi" w:cs="KaiTi"/>
          <w:sz w:val="30"/>
          <w:szCs w:val="30"/>
          <w:spacing w:val="-70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2"/>
        </w:rPr>
        <w:t>)</w:t>
      </w:r>
      <w:r>
        <w:rPr>
          <w:rFonts w:ascii="KaiTi" w:hAnsi="KaiTi" w:eastAsia="KaiTi" w:cs="KaiTi"/>
          <w:sz w:val="30"/>
          <w:szCs w:val="30"/>
          <w:spacing w:val="-72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2"/>
        </w:rPr>
        <w:t>加</w:t>
      </w:r>
      <w:r>
        <w:rPr>
          <w:rFonts w:ascii="KaiTi" w:hAnsi="KaiTi" w:eastAsia="KaiTi" w:cs="KaiTi"/>
          <w:sz w:val="30"/>
          <w:szCs w:val="30"/>
          <w:spacing w:val="-51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2"/>
        </w:rPr>
        <w:t>强</w:t>
      </w:r>
      <w:r>
        <w:rPr>
          <w:rFonts w:ascii="Times New Roman" w:hAnsi="Times New Roman" w:eastAsia="Times New Roman" w:cs="Times New Roman"/>
          <w:sz w:val="30"/>
          <w:szCs w:val="30"/>
          <w:b/>
          <w:bCs/>
        </w:rPr>
        <w:t>PM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2"/>
        </w:rPr>
        <w:t>2.5</w:t>
      </w:r>
      <w:r>
        <w:rPr>
          <w:rFonts w:ascii="Times New Roman" w:hAnsi="Times New Roman" w:eastAsia="Times New Roman" w:cs="Times New Roman"/>
          <w:sz w:val="30"/>
          <w:szCs w:val="30"/>
          <w:b/>
          <w:bCs/>
          <w:spacing w:val="-15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2"/>
        </w:rPr>
        <w:t>和臭氧协同控制</w:t>
      </w:r>
    </w:p>
    <w:p>
      <w:pPr>
        <w:pStyle w:val="BodyText"/>
        <w:ind w:firstLine="619"/>
        <w:spacing w:before="223" w:line="340" w:lineRule="auto"/>
        <w:rPr/>
      </w:pPr>
      <w:r>
        <w:rPr>
          <w:rFonts w:ascii="SimSun" w:hAnsi="SimSun" w:eastAsia="SimSun" w:cs="SimSun"/>
          <w:spacing w:val="24"/>
        </w:rPr>
        <w:t>1.</w:t>
      </w:r>
      <w:r>
        <w:rPr>
          <w:rFonts w:ascii="SimSun" w:hAnsi="SimSun" w:eastAsia="SimSun" w:cs="SimSun"/>
          <w:spacing w:val="-3"/>
        </w:rPr>
        <w:t xml:space="preserve"> </w:t>
      </w:r>
      <w:r>
        <w:rPr>
          <w:spacing w:val="24"/>
        </w:rPr>
        <w:t>强化精准协同治理举措。编制实施大气环境质量改善规</w:t>
      </w:r>
      <w:r>
        <w:rPr/>
        <w:t xml:space="preserve">  </w:t>
      </w:r>
      <w:r>
        <w:rPr>
          <w:spacing w:val="13"/>
        </w:rPr>
        <w:t>划，制定精准化、系统化的</w:t>
      </w:r>
      <w:r>
        <w:rPr>
          <w:spacing w:val="13"/>
        </w:rPr>
        <w:t xml:space="preserve"> </w:t>
      </w:r>
      <w:r>
        <w:rPr>
          <w:rFonts w:ascii="Times New Roman" w:hAnsi="Times New Roman" w:eastAsia="Times New Roman" w:cs="Times New Roman"/>
        </w:rPr>
        <w:t>PM</w:t>
      </w:r>
      <w:r>
        <w:rPr>
          <w:rFonts w:ascii="Times New Roman" w:hAnsi="Times New Roman" w:eastAsia="Times New Roman" w:cs="Times New Roman"/>
          <w:spacing w:val="13"/>
        </w:rPr>
        <w:t>₂s</w:t>
      </w:r>
      <w:r>
        <w:rPr>
          <w:rFonts w:ascii="Times New Roman" w:hAnsi="Times New Roman" w:eastAsia="Times New Roman" w:cs="Times New Roman"/>
          <w:spacing w:val="30"/>
        </w:rPr>
        <w:t xml:space="preserve"> </w:t>
      </w:r>
      <w:r>
        <w:rPr>
          <w:spacing w:val="13"/>
        </w:rPr>
        <w:t>与</w:t>
      </w:r>
      <w:r>
        <w:rPr>
          <w:spacing w:val="71"/>
        </w:rPr>
        <w:t xml:space="preserve"> </w:t>
      </w:r>
      <w:r>
        <w:rPr>
          <w:rFonts w:ascii="Times New Roman" w:hAnsi="Times New Roman" w:eastAsia="Times New Roman" w:cs="Times New Roman"/>
          <w:spacing w:val="13"/>
        </w:rPr>
        <w:t>O₃</w:t>
      </w:r>
      <w:r>
        <w:rPr>
          <w:rFonts w:ascii="Times New Roman" w:hAnsi="Times New Roman" w:eastAsia="Times New Roman" w:cs="Times New Roman"/>
          <w:spacing w:val="-10"/>
        </w:rPr>
        <w:t xml:space="preserve"> </w:t>
      </w:r>
      <w:r>
        <w:rPr>
          <w:spacing w:val="13"/>
        </w:rPr>
        <w:t>污染协同控</w:t>
      </w:r>
      <w:r>
        <w:rPr>
          <w:spacing w:val="12"/>
        </w:rPr>
        <w:t>制治理方案，</w:t>
      </w:r>
      <w:r>
        <w:rPr/>
        <w:t xml:space="preserve"> </w:t>
      </w:r>
      <w:r>
        <w:rPr>
          <w:spacing w:val="15"/>
        </w:rPr>
        <w:t>明确控制目标、路线图和时间表，推动城市</w:t>
      </w:r>
      <w:r>
        <w:rPr>
          <w:spacing w:val="-87"/>
        </w:rPr>
        <w:t xml:space="preserve"> </w:t>
      </w:r>
      <w:r>
        <w:rPr>
          <w:rFonts w:ascii="SimSun" w:hAnsi="SimSun" w:eastAsia="SimSun" w:cs="SimSun"/>
        </w:rPr>
        <w:t>PM</w:t>
      </w:r>
      <w:r>
        <w:rPr>
          <w:rFonts w:ascii="Calibri" w:hAnsi="Calibri" w:eastAsia="Calibri" w:cs="Calibri"/>
          <w:spacing w:val="15"/>
        </w:rPr>
        <w:t>₂</w:t>
      </w:r>
      <w:r>
        <w:rPr>
          <w:rFonts w:ascii="SimSun" w:hAnsi="SimSun" w:eastAsia="SimSun" w:cs="SimSun"/>
          <w:spacing w:val="15"/>
        </w:rPr>
        <w:t>5 </w:t>
      </w:r>
      <w:r>
        <w:rPr>
          <w:spacing w:val="15"/>
        </w:rPr>
        <w:t>浓度持续下降，</w:t>
      </w:r>
      <w:r>
        <w:rPr/>
        <w:t xml:space="preserve"> </w:t>
      </w:r>
      <w:r>
        <w:rPr>
          <w:spacing w:val="16"/>
        </w:rPr>
        <w:t>有效遏制</w:t>
      </w:r>
      <w:r>
        <w:rPr>
          <w:rFonts w:ascii="SimSun" w:hAnsi="SimSun" w:eastAsia="SimSun" w:cs="SimSun"/>
          <w:spacing w:val="16"/>
        </w:rPr>
        <w:t>O</w:t>
      </w:r>
      <w:r>
        <w:rPr>
          <w:rFonts w:ascii="Calibri" w:hAnsi="Calibri" w:eastAsia="Calibri" w:cs="Calibri"/>
          <w:spacing w:val="16"/>
        </w:rPr>
        <w:t>₃</w:t>
      </w:r>
      <w:r>
        <w:rPr>
          <w:rFonts w:ascii="Calibri" w:hAnsi="Calibri" w:eastAsia="Calibri" w:cs="Calibri"/>
          <w:spacing w:val="74"/>
        </w:rPr>
        <w:t xml:space="preserve"> </w:t>
      </w:r>
      <w:r>
        <w:rPr>
          <w:spacing w:val="16"/>
        </w:rPr>
        <w:t>浓度增长趋势。统筹考虑</w:t>
      </w:r>
      <w:r>
        <w:rPr>
          <w:rFonts w:ascii="SimSun" w:hAnsi="SimSun" w:eastAsia="SimSun" w:cs="SimSun"/>
        </w:rPr>
        <w:t>PM</w:t>
      </w:r>
      <w:r>
        <w:rPr>
          <w:rFonts w:ascii="Calibri" w:hAnsi="Calibri" w:eastAsia="Calibri" w:cs="Calibri"/>
          <w:spacing w:val="16"/>
        </w:rPr>
        <w:t>₂</w:t>
      </w:r>
      <w:r>
        <w:rPr>
          <w:rFonts w:ascii="SimSun" w:hAnsi="SimSun" w:eastAsia="SimSun" w:cs="SimSun"/>
          <w:spacing w:val="16"/>
        </w:rPr>
        <w:t>5 </w:t>
      </w:r>
      <w:r>
        <w:rPr>
          <w:spacing w:val="16"/>
        </w:rPr>
        <w:t>与</w:t>
      </w:r>
      <w:r>
        <w:rPr>
          <w:rFonts w:ascii="SimSun" w:hAnsi="SimSun" w:eastAsia="SimSun" w:cs="SimSun"/>
          <w:spacing w:val="16"/>
        </w:rPr>
        <w:t>O</w:t>
      </w:r>
      <w:r>
        <w:rPr>
          <w:rFonts w:ascii="Calibri" w:hAnsi="Calibri" w:eastAsia="Calibri" w:cs="Calibri"/>
          <w:spacing w:val="16"/>
        </w:rPr>
        <w:t>₃  </w:t>
      </w:r>
      <w:r>
        <w:rPr>
          <w:spacing w:val="16"/>
        </w:rPr>
        <w:t>污染区域传输规</w:t>
      </w:r>
      <w:r>
        <w:rPr/>
        <w:t xml:space="preserve">  </w:t>
      </w:r>
      <w:r>
        <w:rPr>
          <w:spacing w:val="17"/>
        </w:rPr>
        <w:t>律和季节性特征，加强重点区域、重点时段、重点领域、重点行</w:t>
      </w:r>
      <w:r>
        <w:rPr>
          <w:spacing w:val="6"/>
        </w:rPr>
        <w:t xml:space="preserve">  </w:t>
      </w:r>
      <w:r>
        <w:rPr>
          <w:spacing w:val="21"/>
        </w:rPr>
        <w:t>业治理，强化分区分时分类差异化精细化协</w:t>
      </w:r>
      <w:r>
        <w:rPr>
          <w:spacing w:val="20"/>
        </w:rPr>
        <w:t>同管控。</w:t>
      </w:r>
    </w:p>
    <w:p>
      <w:pPr>
        <w:pStyle w:val="BodyText"/>
        <w:ind w:left="619"/>
        <w:spacing w:before="246" w:line="221" w:lineRule="auto"/>
        <w:rPr/>
      </w:pPr>
      <w:r>
        <w:rPr>
          <w:rFonts w:ascii="SimSun" w:hAnsi="SimSun" w:eastAsia="SimSun" w:cs="SimSun"/>
          <w:spacing w:val="18"/>
        </w:rPr>
        <w:t>2.</w:t>
      </w:r>
      <w:r>
        <w:rPr>
          <w:rFonts w:ascii="SimSun" w:hAnsi="SimSun" w:eastAsia="SimSun" w:cs="SimSun"/>
          <w:spacing w:val="-20"/>
        </w:rPr>
        <w:t xml:space="preserve"> </w:t>
      </w:r>
      <w:r>
        <w:rPr>
          <w:spacing w:val="18"/>
        </w:rPr>
        <w:t>推进重点行业</w:t>
      </w:r>
      <w:r>
        <w:rPr>
          <w:spacing w:val="-70"/>
        </w:rPr>
        <w:t xml:space="preserve"> </w:t>
      </w:r>
      <w:r>
        <w:rPr>
          <w:rFonts w:ascii="SimSun" w:hAnsi="SimSun" w:eastAsia="SimSun" w:cs="SimSun"/>
        </w:rPr>
        <w:t>VOCs</w:t>
      </w:r>
      <w:r>
        <w:rPr>
          <w:rFonts w:ascii="SimSun" w:hAnsi="SimSun" w:eastAsia="SimSun" w:cs="SimSun"/>
          <w:spacing w:val="75"/>
        </w:rPr>
        <w:t xml:space="preserve"> </w:t>
      </w:r>
      <w:r>
        <w:rPr>
          <w:spacing w:val="18"/>
        </w:rPr>
        <w:t>全过程综合整治。强化产品</w:t>
      </w:r>
      <w:r>
        <w:rPr>
          <w:spacing w:val="-79"/>
        </w:rPr>
        <w:t xml:space="preserve"> </w:t>
      </w:r>
      <w:r>
        <w:rPr>
          <w:rFonts w:ascii="SimSun" w:hAnsi="SimSun" w:eastAsia="SimSun" w:cs="SimSun"/>
        </w:rPr>
        <w:t>VOCs</w:t>
      </w:r>
      <w:r>
        <w:rPr>
          <w:rFonts w:ascii="SimSun" w:hAnsi="SimSun" w:eastAsia="SimSun" w:cs="SimSun"/>
          <w:spacing w:val="75"/>
        </w:rPr>
        <w:t xml:space="preserve"> </w:t>
      </w:r>
      <w:r>
        <w:rPr>
          <w:spacing w:val="18"/>
        </w:rPr>
        <w:t>含</w:t>
      </w:r>
    </w:p>
    <w:p>
      <w:pPr>
        <w:spacing w:line="221" w:lineRule="auto"/>
        <w:sectPr>
          <w:footerReference w:type="default" r:id="rId14"/>
          <w:pgSz w:w="11900" w:h="16820"/>
          <w:pgMar w:top="1429" w:right="1350" w:bottom="2047" w:left="1489" w:header="0" w:footer="1658" w:gutter="0"/>
        </w:sectPr>
        <w:rPr/>
      </w:pPr>
    </w:p>
    <w:p>
      <w:pPr>
        <w:spacing w:line="318" w:lineRule="auto"/>
        <w:rPr>
          <w:rFonts w:ascii="Arial"/>
          <w:sz w:val="21"/>
        </w:rPr>
      </w:pPr>
      <w:r/>
    </w:p>
    <w:p>
      <w:pPr>
        <w:pStyle w:val="BodyText"/>
        <w:spacing w:before="97" w:line="363" w:lineRule="auto"/>
        <w:rPr/>
      </w:pPr>
      <w:r>
        <w:rPr>
          <w:spacing w:val="16"/>
        </w:rPr>
        <w:t>量限制标准实施情况执法检查，禁止生产、销售、使用不符合标</w:t>
      </w:r>
      <w:r>
        <w:rPr>
          <w:spacing w:val="9"/>
        </w:rPr>
        <w:t xml:space="preserve"> </w:t>
      </w:r>
      <w:r>
        <w:rPr>
          <w:spacing w:val="21"/>
        </w:rPr>
        <w:t>准的产品。推进含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</w:rPr>
        <w:t>VOCs</w:t>
      </w:r>
      <w:r>
        <w:rPr>
          <w:spacing w:val="21"/>
        </w:rPr>
        <w:t>产品源头替代工程，提高汽车制造、工</w:t>
      </w:r>
      <w:r>
        <w:rPr/>
        <w:t xml:space="preserve"> </w:t>
      </w:r>
      <w:r>
        <w:rPr>
          <w:spacing w:val="24"/>
        </w:rPr>
        <w:t>业涂装、化工等重点行业低</w:t>
      </w:r>
      <w:r>
        <w:rPr>
          <w:rFonts w:ascii="Times New Roman" w:hAnsi="Times New Roman" w:eastAsia="Times New Roman" w:cs="Times New Roman"/>
        </w:rPr>
        <w:t>VOCs</w:t>
      </w:r>
      <w:r>
        <w:rPr>
          <w:spacing w:val="24"/>
        </w:rPr>
        <w:t>含量涂料源头替代比例。开展</w:t>
      </w:r>
      <w:r>
        <w:rPr>
          <w:spacing w:val="10"/>
        </w:rPr>
        <w:t xml:space="preserve"> </w:t>
      </w:r>
      <w:r>
        <w:rPr>
          <w:spacing w:val="22"/>
        </w:rPr>
        <w:t>汽油、化工原料等储罐综合治理，实施全流程</w:t>
      </w:r>
      <w:r>
        <w:rPr>
          <w:spacing w:val="-71"/>
        </w:rPr>
        <w:t xml:space="preserve"> </w:t>
      </w:r>
      <w:r>
        <w:rPr>
          <w:rFonts w:ascii="Times New Roman" w:hAnsi="Times New Roman" w:eastAsia="Times New Roman" w:cs="Times New Roman"/>
        </w:rPr>
        <w:t>VOCs</w:t>
      </w:r>
      <w:r>
        <w:rPr>
          <w:spacing w:val="22"/>
        </w:rPr>
        <w:t>无组织排放</w:t>
      </w:r>
      <w:r>
        <w:rPr/>
        <w:t xml:space="preserve"> </w:t>
      </w:r>
      <w:r>
        <w:rPr>
          <w:spacing w:val="14"/>
        </w:rPr>
        <w:t>管控。推广建设</w:t>
      </w:r>
      <w:r>
        <w:rPr>
          <w:spacing w:val="-16"/>
        </w:rPr>
        <w:t xml:space="preserve"> </w:t>
      </w:r>
      <w:r>
        <w:rPr>
          <w:rFonts w:ascii="Times New Roman" w:hAnsi="Times New Roman" w:eastAsia="Times New Roman" w:cs="Times New Roman"/>
        </w:rPr>
        <w:t>VOCs</w:t>
      </w:r>
      <w:r>
        <w:rPr>
          <w:rFonts w:ascii="Times New Roman" w:hAnsi="Times New Roman" w:eastAsia="Times New Roman" w:cs="Times New Roman"/>
          <w:spacing w:val="48"/>
        </w:rPr>
        <w:t xml:space="preserve"> </w:t>
      </w:r>
      <w:r>
        <w:rPr>
          <w:spacing w:val="14"/>
        </w:rPr>
        <w:t>“绿岛”项目，在曾都经济开发区、高新</w:t>
      </w:r>
      <w:r>
        <w:rPr/>
        <w:t xml:space="preserve"> </w:t>
      </w:r>
      <w:r>
        <w:rPr>
          <w:spacing w:val="15"/>
        </w:rPr>
        <w:t>区、广水十里风机产业园试点推进集中涂装中心及其配套活性炭</w:t>
      </w:r>
      <w:r>
        <w:rPr>
          <w:spacing w:val="12"/>
        </w:rPr>
        <w:t xml:space="preserve"> </w:t>
      </w:r>
      <w:r>
        <w:rPr>
          <w:spacing w:val="20"/>
        </w:rPr>
        <w:t>脱附再生集中处理中心建设，探索</w:t>
      </w:r>
      <w:r>
        <w:rPr>
          <w:spacing w:val="-71"/>
        </w:rPr>
        <w:t xml:space="preserve"> </w:t>
      </w:r>
      <w:r>
        <w:rPr>
          <w:rFonts w:ascii="SimSun" w:hAnsi="SimSun" w:eastAsia="SimSun" w:cs="SimSun"/>
        </w:rPr>
        <w:t>VOCs</w:t>
      </w:r>
      <w:r>
        <w:rPr>
          <w:rFonts w:ascii="SimSun" w:hAnsi="SimSun" w:eastAsia="SimSun" w:cs="SimSun"/>
          <w:spacing w:val="20"/>
        </w:rPr>
        <w:t xml:space="preserve"> </w:t>
      </w:r>
      <w:r>
        <w:rPr>
          <w:spacing w:val="20"/>
        </w:rPr>
        <w:t>集中高效处理新路径。</w:t>
      </w:r>
      <w:r>
        <w:rPr/>
        <w:t xml:space="preserve"> </w:t>
      </w:r>
      <w:r>
        <w:rPr>
          <w:spacing w:val="19"/>
        </w:rPr>
        <w:t>推进涉</w:t>
      </w:r>
      <w:r>
        <w:rPr>
          <w:spacing w:val="-68"/>
        </w:rPr>
        <w:t xml:space="preserve"> </w:t>
      </w:r>
      <w:r>
        <w:rPr>
          <w:rFonts w:ascii="SimSun" w:hAnsi="SimSun" w:eastAsia="SimSun" w:cs="SimSun"/>
        </w:rPr>
        <w:t>VOCs</w:t>
      </w:r>
      <w:r>
        <w:rPr>
          <w:rFonts w:ascii="SimSun" w:hAnsi="SimSun" w:eastAsia="SimSun" w:cs="SimSun"/>
          <w:spacing w:val="55"/>
        </w:rPr>
        <w:t xml:space="preserve"> </w:t>
      </w:r>
      <w:r>
        <w:rPr>
          <w:spacing w:val="19"/>
        </w:rPr>
        <w:t>排放企业的废气处理设施用电监控。加强油品储运</w:t>
      </w:r>
      <w:r>
        <w:rPr/>
        <w:t xml:space="preserve"> </w:t>
      </w:r>
      <w:r>
        <w:rPr>
          <w:spacing w:val="8"/>
        </w:rPr>
        <w:t>销监管力度，引导化工、制药、农药等行业企业实施季节性调控。</w:t>
      </w:r>
    </w:p>
    <w:p>
      <w:pPr>
        <w:pStyle w:val="BodyText"/>
        <w:ind w:right="38" w:firstLine="649"/>
        <w:spacing w:before="37" w:line="362" w:lineRule="auto"/>
        <w:jc w:val="both"/>
        <w:rPr/>
      </w:pPr>
      <w:r>
        <w:rPr>
          <w:rFonts w:ascii="SimSun" w:hAnsi="SimSun" w:eastAsia="SimSun" w:cs="SimSun"/>
          <w:spacing w:val="25"/>
        </w:rPr>
        <w:t>3.</w:t>
      </w:r>
      <w:r>
        <w:rPr>
          <w:rFonts w:ascii="SimSun" w:hAnsi="SimSun" w:eastAsia="SimSun" w:cs="SimSun"/>
          <w:spacing w:val="-42"/>
        </w:rPr>
        <w:t xml:space="preserve"> </w:t>
      </w:r>
      <w:r>
        <w:rPr>
          <w:spacing w:val="25"/>
        </w:rPr>
        <w:t>有效管控重污染天气。加强市、县两级</w:t>
      </w:r>
      <w:r>
        <w:rPr>
          <w:spacing w:val="24"/>
        </w:rPr>
        <w:t>环境空气质量预</w:t>
      </w:r>
      <w:r>
        <w:rPr/>
        <w:t xml:space="preserve"> </w:t>
      </w:r>
      <w:r>
        <w:rPr>
          <w:spacing w:val="16"/>
        </w:rPr>
        <w:t>测预报能力建设，提升</w:t>
      </w:r>
      <w:r>
        <w:rPr>
          <w:rFonts w:ascii="Times New Roman" w:hAnsi="Times New Roman" w:eastAsia="Times New Roman" w:cs="Times New Roman"/>
        </w:rPr>
        <w:t>PM</w:t>
      </w:r>
      <w:r>
        <w:rPr>
          <w:rFonts w:ascii="Times New Roman" w:hAnsi="Times New Roman" w:eastAsia="Times New Roman" w:cs="Times New Roman"/>
          <w:spacing w:val="16"/>
        </w:rPr>
        <w:t>25</w:t>
      </w:r>
      <w:r>
        <w:rPr>
          <w:spacing w:val="16"/>
        </w:rPr>
        <w:t>与</w:t>
      </w:r>
      <w:r>
        <w:rPr>
          <w:spacing w:val="-37"/>
        </w:rPr>
        <w:t xml:space="preserve"> </w:t>
      </w:r>
      <w:r>
        <w:rPr>
          <w:rFonts w:ascii="Times New Roman" w:hAnsi="Times New Roman" w:eastAsia="Times New Roman" w:cs="Times New Roman"/>
          <w:spacing w:val="16"/>
        </w:rPr>
        <w:t>O₃</w:t>
      </w:r>
      <w:r>
        <w:rPr>
          <w:rFonts w:ascii="Times New Roman" w:hAnsi="Times New Roman" w:eastAsia="Times New Roman" w:cs="Times New Roman"/>
          <w:spacing w:val="-11"/>
        </w:rPr>
        <w:t xml:space="preserve"> </w:t>
      </w:r>
      <w:r>
        <w:rPr>
          <w:spacing w:val="16"/>
        </w:rPr>
        <w:t>预报准确率。构建市县两级重</w:t>
      </w:r>
      <w:r>
        <w:rPr/>
        <w:t xml:space="preserve"> </w:t>
      </w:r>
      <w:r>
        <w:rPr>
          <w:spacing w:val="16"/>
        </w:rPr>
        <w:t>污染天气应急预案体系，完善重污染天气预警应急响应机制。科</w:t>
      </w:r>
      <w:r>
        <w:rPr>
          <w:spacing w:val="13"/>
        </w:rPr>
        <w:t xml:space="preserve"> </w:t>
      </w:r>
      <w:r>
        <w:rPr>
          <w:spacing w:val="16"/>
        </w:rPr>
        <w:t>学制定减排措施，基本消除重污染天气。督导重点企业制定实施</w:t>
      </w:r>
      <w:r>
        <w:rPr>
          <w:spacing w:val="14"/>
        </w:rPr>
        <w:t xml:space="preserve"> </w:t>
      </w:r>
      <w:r>
        <w:rPr>
          <w:spacing w:val="19"/>
        </w:rPr>
        <w:t>应对重污染天气“一厂一策”方案。</w:t>
      </w:r>
    </w:p>
    <w:p>
      <w:pPr>
        <w:ind w:left="654"/>
        <w:spacing w:line="225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6"/>
        </w:rPr>
        <w:t>(二)持续推进大气污染“三源”齐控</w:t>
      </w:r>
    </w:p>
    <w:p>
      <w:pPr>
        <w:pStyle w:val="BodyText"/>
        <w:ind w:right="39" w:firstLine="649"/>
        <w:spacing w:before="245" w:line="340" w:lineRule="auto"/>
        <w:rPr/>
      </w:pPr>
      <w:r>
        <w:rPr>
          <w:rFonts w:ascii="SimSun" w:hAnsi="SimSun" w:eastAsia="SimSun" w:cs="SimSun"/>
          <w:spacing w:val="24"/>
        </w:rPr>
        <w:t>1.</w:t>
      </w:r>
      <w:r>
        <w:rPr>
          <w:rFonts w:ascii="SimSun" w:hAnsi="SimSun" w:eastAsia="SimSun" w:cs="SimSun"/>
          <w:spacing w:val="-24"/>
        </w:rPr>
        <w:t xml:space="preserve"> </w:t>
      </w:r>
      <w:r>
        <w:rPr>
          <w:spacing w:val="24"/>
        </w:rPr>
        <w:t>加强大气工业源污染治理。加快现有钢铁企业超低排放</w:t>
      </w:r>
      <w:r>
        <w:rPr/>
        <w:t xml:space="preserve"> </w:t>
      </w:r>
      <w:r>
        <w:rPr>
          <w:spacing w:val="15"/>
        </w:rPr>
        <w:t>改造，2023年底前，基本完成广水华鑫冶金工业有限公司超低排</w:t>
      </w:r>
      <w:r>
        <w:rPr>
          <w:spacing w:val="9"/>
        </w:rPr>
        <w:t xml:space="preserve"> </w:t>
      </w:r>
      <w:r>
        <w:rPr>
          <w:spacing w:val="17"/>
        </w:rPr>
        <w:t>放改造。推广实施燃气锅炉低氮燃烧改造。加强随州火电</w:t>
      </w:r>
      <w:r>
        <w:rPr>
          <w:spacing w:val="16"/>
        </w:rPr>
        <w:t>厂项目</w:t>
      </w:r>
      <w:r>
        <w:rPr/>
        <w:t xml:space="preserve"> </w:t>
      </w:r>
      <w:r>
        <w:rPr>
          <w:spacing w:val="16"/>
        </w:rPr>
        <w:t>火电超低排放技术监督，推进其他非电行业超低排放或特别排放</w:t>
      </w:r>
      <w:r>
        <w:rPr>
          <w:spacing w:val="11"/>
        </w:rPr>
        <w:t xml:space="preserve"> </w:t>
      </w:r>
      <w:r>
        <w:rPr>
          <w:spacing w:val="27"/>
        </w:rPr>
        <w:t>限值改造，加强工业锅炉(炉窑)等行业深度污染治理，强化工</w:t>
      </w:r>
      <w:r>
        <w:rPr>
          <w:spacing w:val="2"/>
        </w:rPr>
        <w:t xml:space="preserve"> </w:t>
      </w:r>
      <w:r>
        <w:rPr>
          <w:spacing w:val="17"/>
        </w:rPr>
        <w:t>业企业无组织排放全过程管控。深化“散乱污”</w:t>
      </w:r>
      <w:r>
        <w:rPr>
          <w:spacing w:val="16"/>
        </w:rPr>
        <w:t>企业综合整治。</w:t>
      </w:r>
    </w:p>
    <w:p>
      <w:pPr>
        <w:pStyle w:val="BodyText"/>
        <w:ind w:right="8"/>
        <w:spacing w:before="244" w:line="219" w:lineRule="auto"/>
        <w:jc w:val="right"/>
        <w:rPr/>
      </w:pPr>
      <w:r>
        <w:rPr>
          <w:rFonts w:ascii="SimSun" w:hAnsi="SimSun" w:eastAsia="SimSun" w:cs="SimSun"/>
          <w:spacing w:val="25"/>
        </w:rPr>
        <w:t>2.</w:t>
      </w:r>
      <w:r>
        <w:rPr>
          <w:rFonts w:ascii="SimSun" w:hAnsi="SimSun" w:eastAsia="SimSun" w:cs="SimSun"/>
          <w:spacing w:val="-20"/>
        </w:rPr>
        <w:t xml:space="preserve"> </w:t>
      </w:r>
      <w:r>
        <w:rPr>
          <w:spacing w:val="25"/>
        </w:rPr>
        <w:t>持续开展大气移动源污染防治。加强新车生产环境保护</w:t>
      </w:r>
    </w:p>
    <w:p>
      <w:pPr>
        <w:spacing w:line="219" w:lineRule="auto"/>
        <w:sectPr>
          <w:footerReference w:type="default" r:id="rId15"/>
          <w:pgSz w:w="11900" w:h="16820"/>
          <w:pgMar w:top="1429" w:right="1389" w:bottom="1977" w:left="1569" w:header="0" w:footer="1588" w:gutter="0"/>
        </w:sectPr>
        <w:rPr/>
      </w:pPr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spacing w:before="98" w:line="363" w:lineRule="auto"/>
        <w:jc w:val="both"/>
        <w:rPr/>
      </w:pPr>
      <w:r>
        <w:rPr>
          <w:spacing w:val="21"/>
        </w:rPr>
        <w:t>一致性监督检查，从源头保障车辆达标排放。以柴油车为重点，</w:t>
      </w:r>
      <w:r>
        <w:rPr>
          <w:spacing w:val="11"/>
        </w:rPr>
        <w:t xml:space="preserve"> </w:t>
      </w:r>
      <w:r>
        <w:rPr>
          <w:spacing w:val="15"/>
        </w:rPr>
        <w:t>完善生态环境部门检测取证、公安交管部门实施处罚、交通运输</w:t>
      </w:r>
      <w:r>
        <w:rPr/>
        <w:t xml:space="preserve">  </w:t>
      </w:r>
      <w:r>
        <w:rPr>
          <w:spacing w:val="17"/>
        </w:rPr>
        <w:t>部门监督维修联合监管执法模式。落实汽车排</w:t>
      </w:r>
      <w:r>
        <w:rPr>
          <w:spacing w:val="16"/>
        </w:rPr>
        <w:t>放定期检验、监督</w:t>
      </w:r>
      <w:r>
        <w:rPr/>
        <w:t xml:space="preserve">  </w:t>
      </w:r>
      <w:r>
        <w:rPr>
          <w:spacing w:val="17"/>
        </w:rPr>
        <w:t>抽测和维护维修闭环管理制度。加强非道路移动机械编码登记与</w:t>
      </w:r>
      <w:r>
        <w:rPr>
          <w:spacing w:val="9"/>
        </w:rPr>
        <w:t xml:space="preserve"> </w:t>
      </w:r>
      <w:r>
        <w:rPr>
          <w:spacing w:val="17"/>
        </w:rPr>
        <w:t>部门联合监管，推进老旧工程机械淘汰、改造，基本消除冒黑烟</w:t>
      </w:r>
      <w:r>
        <w:rPr>
          <w:spacing w:val="1"/>
        </w:rPr>
        <w:t xml:space="preserve"> </w:t>
      </w:r>
      <w:r>
        <w:rPr>
          <w:spacing w:val="16"/>
        </w:rPr>
        <w:t>现象。强化清洁油品供应保障，实施生产、销售、储存、使用全</w:t>
      </w:r>
      <w:r>
        <w:rPr>
          <w:spacing w:val="9"/>
        </w:rPr>
        <w:t xml:space="preserve">  </w:t>
      </w:r>
      <w:r>
        <w:rPr>
          <w:spacing w:val="17"/>
        </w:rPr>
        <w:t>环节监管。深化油气回收治理，推行加油站、储油库</w:t>
      </w:r>
      <w:r>
        <w:rPr>
          <w:spacing w:val="16"/>
        </w:rPr>
        <w:t>油气回收在</w:t>
      </w:r>
      <w:r>
        <w:rPr/>
        <w:t xml:space="preserve"> </w:t>
      </w:r>
      <w:r>
        <w:rPr>
          <w:spacing w:val="19"/>
        </w:rPr>
        <w:t>线监控及联网工作。稳妥推进车用乙醇汽油的使用。</w:t>
      </w:r>
    </w:p>
    <w:p>
      <w:pPr>
        <w:pStyle w:val="BodyText"/>
        <w:ind w:right="80" w:firstLine="619"/>
        <w:spacing w:before="35" w:line="363" w:lineRule="auto"/>
        <w:jc w:val="both"/>
        <w:rPr/>
      </w:pPr>
      <w:r>
        <w:rPr>
          <w:rFonts w:ascii="SimSun" w:hAnsi="SimSun" w:eastAsia="SimSun" w:cs="SimSun"/>
          <w:spacing w:val="26"/>
        </w:rPr>
        <w:t>3.</w:t>
      </w:r>
      <w:r>
        <w:rPr>
          <w:rFonts w:ascii="SimSun" w:hAnsi="SimSun" w:eastAsia="SimSun" w:cs="SimSun"/>
          <w:spacing w:val="-27"/>
        </w:rPr>
        <w:t xml:space="preserve"> </w:t>
      </w:r>
      <w:r>
        <w:rPr>
          <w:spacing w:val="26"/>
        </w:rPr>
        <w:t>加强大气面源污染治理。加强施工扬尘管控，规范渣土</w:t>
      </w:r>
      <w:r>
        <w:rPr/>
        <w:t xml:space="preserve"> </w:t>
      </w:r>
      <w:r>
        <w:rPr>
          <w:spacing w:val="17"/>
        </w:rPr>
        <w:t>车辆密闭运输管理，严格执行施工过程“六个百分百”。加强道</w:t>
      </w:r>
      <w:r>
        <w:rPr>
          <w:spacing w:val="13"/>
        </w:rPr>
        <w:t xml:space="preserve"> </w:t>
      </w:r>
      <w:r>
        <w:rPr>
          <w:spacing w:val="17"/>
        </w:rPr>
        <w:t>路扬尘综合治理，推进低尘机械化湿式清扫作业，推广主次干路</w:t>
      </w:r>
      <w:r>
        <w:rPr>
          <w:spacing w:val="13"/>
        </w:rPr>
        <w:t xml:space="preserve"> </w:t>
      </w:r>
      <w:r>
        <w:rPr>
          <w:spacing w:val="17"/>
        </w:rPr>
        <w:t>高压冲洗与机扫联合作业模式，提高道路机械化清扫率。加强以</w:t>
      </w:r>
      <w:r>
        <w:rPr>
          <w:spacing w:val="8"/>
        </w:rPr>
        <w:t xml:space="preserve"> </w:t>
      </w:r>
      <w:r>
        <w:rPr>
          <w:spacing w:val="17"/>
        </w:rPr>
        <w:t>矿山、城区、城乡结合部为重点的裸地和堆场扬尘污染控</w:t>
      </w:r>
      <w:r>
        <w:rPr>
          <w:spacing w:val="16"/>
        </w:rPr>
        <w:t>制，强</w:t>
      </w:r>
      <w:r>
        <w:rPr/>
        <w:t xml:space="preserve"> </w:t>
      </w:r>
      <w:r>
        <w:rPr>
          <w:spacing w:val="18"/>
        </w:rPr>
        <w:t>化秸秆禁烧，持续实施餐饮油烟污染整治，持续巩固</w:t>
      </w:r>
      <w:r>
        <w:rPr>
          <w:spacing w:val="17"/>
        </w:rPr>
        <w:t>禁鞭成果。</w:t>
      </w:r>
    </w:p>
    <w:p>
      <w:pPr>
        <w:ind w:left="624"/>
        <w:spacing w:before="6" w:line="225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6"/>
        </w:rPr>
        <w:t>(三)加强其他涉气污染物治理</w:t>
      </w:r>
    </w:p>
    <w:p>
      <w:pPr>
        <w:pStyle w:val="BodyText"/>
        <w:ind w:right="74" w:firstLine="619"/>
        <w:spacing w:before="229" w:line="363" w:lineRule="auto"/>
        <w:jc w:val="both"/>
        <w:rPr/>
      </w:pPr>
      <w:r>
        <w:rPr>
          <w:spacing w:val="19"/>
        </w:rPr>
        <w:t>深入开展消耗臭氧层物质和氢氟碳化物淘汰工作。加强高风</w:t>
      </w:r>
      <w:r>
        <w:rPr>
          <w:spacing w:val="10"/>
        </w:rPr>
        <w:t xml:space="preserve"> </w:t>
      </w:r>
      <w:r>
        <w:rPr>
          <w:spacing w:val="17"/>
        </w:rPr>
        <w:t>险有毒有害大气污染物风险管控。强化企业</w:t>
      </w:r>
      <w:r>
        <w:rPr>
          <w:spacing w:val="16"/>
        </w:rPr>
        <w:t>环境风险评估，有效</w:t>
      </w:r>
      <w:r>
        <w:rPr/>
        <w:t xml:space="preserve"> </w:t>
      </w:r>
      <w:r>
        <w:rPr>
          <w:spacing w:val="18"/>
        </w:rPr>
        <w:t>减少相关污染物排放，加强排放口及周边环境定</w:t>
      </w:r>
      <w:r>
        <w:rPr>
          <w:spacing w:val="17"/>
        </w:rPr>
        <w:t>期监测，降低环</w:t>
      </w:r>
      <w:r>
        <w:rPr/>
        <w:t xml:space="preserve"> </w:t>
      </w:r>
      <w:r>
        <w:rPr>
          <w:spacing w:val="17"/>
        </w:rPr>
        <w:t>境与健康风险。完善有毒有害气体环境风险监测预警体系。加强</w:t>
      </w:r>
      <w:r>
        <w:rPr>
          <w:spacing w:val="17"/>
        </w:rPr>
        <w:t xml:space="preserve"> </w:t>
      </w:r>
      <w:r>
        <w:rPr>
          <w:spacing w:val="18"/>
        </w:rPr>
        <w:t>恶臭气体监测，鼓励开展恶臭投诉重点企业和园区电子鼻监测。</w:t>
      </w:r>
    </w:p>
    <w:p>
      <w:pPr>
        <w:ind w:left="624"/>
        <w:spacing w:before="7" w:line="222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6"/>
        </w:rPr>
        <w:t>六、深化土壤环境污染治理</w:t>
      </w:r>
    </w:p>
    <w:p>
      <w:pPr>
        <w:ind w:left="624"/>
        <w:spacing w:before="243" w:line="223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8"/>
        </w:rPr>
        <w:t>(一)加强土壤污染系统防控</w:t>
      </w:r>
    </w:p>
    <w:p>
      <w:pPr>
        <w:spacing w:line="223" w:lineRule="auto"/>
        <w:sectPr>
          <w:footerReference w:type="default" r:id="rId16"/>
          <w:pgSz w:w="11900" w:h="16820"/>
          <w:pgMar w:top="1429" w:right="1409" w:bottom="2037" w:left="1489" w:header="0" w:footer="1648" w:gutter="0"/>
        </w:sectPr>
        <w:rPr>
          <w:rFonts w:ascii="KaiTi" w:hAnsi="KaiTi" w:eastAsia="KaiTi" w:cs="KaiTi"/>
          <w:sz w:val="30"/>
          <w:szCs w:val="30"/>
        </w:rPr>
      </w:pPr>
    </w:p>
    <w:p>
      <w:pPr>
        <w:spacing w:line="325" w:lineRule="auto"/>
        <w:rPr>
          <w:rFonts w:ascii="Arial"/>
          <w:sz w:val="21"/>
        </w:rPr>
      </w:pPr>
      <w:r/>
    </w:p>
    <w:p>
      <w:pPr>
        <w:pStyle w:val="BodyText"/>
        <w:ind w:right="40" w:firstLine="599"/>
        <w:spacing w:before="97" w:line="328" w:lineRule="auto"/>
        <w:rPr/>
      </w:pPr>
      <w:r>
        <w:rPr>
          <w:rFonts w:ascii="SimSun" w:hAnsi="SimSun" w:eastAsia="SimSun" w:cs="SimSun"/>
          <w:spacing w:val="16"/>
        </w:rPr>
        <w:t>1.</w:t>
      </w:r>
      <w:r>
        <w:rPr>
          <w:rFonts w:ascii="SimSun" w:hAnsi="SimSun" w:eastAsia="SimSun" w:cs="SimSun"/>
          <w:spacing w:val="-36"/>
        </w:rPr>
        <w:t xml:space="preserve"> </w:t>
      </w:r>
      <w:r>
        <w:rPr>
          <w:spacing w:val="16"/>
        </w:rPr>
        <w:t>加强空间布局管控。将土壤环境要求纳入</w:t>
      </w:r>
      <w:r>
        <w:rPr>
          <w:spacing w:val="15"/>
        </w:rPr>
        <w:t>国土空间规划，</w:t>
      </w:r>
      <w:r>
        <w:rPr/>
        <w:t xml:space="preserve"> </w:t>
      </w:r>
      <w:r>
        <w:rPr>
          <w:spacing w:val="17"/>
        </w:rPr>
        <w:t>根据土壤污染状况和风险合理规划土地用途。永久基本农田集中</w:t>
      </w:r>
      <w:r>
        <w:rPr/>
        <w:t xml:space="preserve"> </w:t>
      </w:r>
      <w:r>
        <w:rPr>
          <w:spacing w:val="25"/>
        </w:rPr>
        <w:t>区域禁止规划建设可能造成土壤污染的建设项目。防止新(改、</w:t>
      </w:r>
      <w:r>
        <w:rPr>
          <w:spacing w:val="8"/>
        </w:rPr>
        <w:t xml:space="preserve"> </w:t>
      </w:r>
      <w:r>
        <w:rPr>
          <w:spacing w:val="26"/>
        </w:rPr>
        <w:t>扩)建项目涉及有毒有害物质可能造成的土壤污染。</w:t>
      </w:r>
    </w:p>
    <w:p>
      <w:pPr>
        <w:pStyle w:val="BodyText"/>
        <w:ind w:right="20" w:firstLine="599"/>
        <w:spacing w:before="253" w:line="334" w:lineRule="auto"/>
        <w:rPr/>
      </w:pPr>
      <w:r>
        <w:rPr>
          <w:rFonts w:ascii="SimSun" w:hAnsi="SimSun" w:eastAsia="SimSun" w:cs="SimSun"/>
          <w:spacing w:val="17"/>
        </w:rPr>
        <w:t>2.</w:t>
      </w:r>
      <w:r>
        <w:rPr>
          <w:rFonts w:ascii="SimSun" w:hAnsi="SimSun" w:eastAsia="SimSun" w:cs="SimSun"/>
          <w:spacing w:val="-31"/>
        </w:rPr>
        <w:t xml:space="preserve"> </w:t>
      </w:r>
      <w:r>
        <w:rPr>
          <w:spacing w:val="17"/>
        </w:rPr>
        <w:t>推进土壤安全利用。加强农用地土壤环境质量分类管控，</w:t>
      </w:r>
      <w:r>
        <w:rPr/>
        <w:t xml:space="preserve"> </w:t>
      </w:r>
      <w:r>
        <w:rPr>
          <w:spacing w:val="27"/>
        </w:rPr>
        <w:t>强化耕地红线管理，实行耕地土壤环境质量分类管控、动态调</w:t>
      </w:r>
      <w:r>
        <w:rPr>
          <w:spacing w:val="6"/>
        </w:rPr>
        <w:t xml:space="preserve">  </w:t>
      </w:r>
      <w:r>
        <w:rPr>
          <w:spacing w:val="16"/>
        </w:rPr>
        <w:t>整，探索建立农用地安全利用技术库和农作物种植推荐清单。严</w:t>
      </w:r>
      <w:r>
        <w:rPr>
          <w:spacing w:val="12"/>
        </w:rPr>
        <w:t xml:space="preserve"> </w:t>
      </w:r>
      <w:r>
        <w:rPr>
          <w:spacing w:val="16"/>
        </w:rPr>
        <w:t>格保护优先保护类耕地，强化受污染耕地安全利用措施，开展涉</w:t>
      </w:r>
      <w:r>
        <w:rPr/>
        <w:t xml:space="preserve">  </w:t>
      </w:r>
      <w:r>
        <w:rPr>
          <w:spacing w:val="20"/>
        </w:rPr>
        <w:t>污企业周边农用地调查和风险评估，确保农产品质量安全。</w:t>
      </w:r>
    </w:p>
    <w:p>
      <w:pPr>
        <w:pStyle w:val="BodyText"/>
        <w:ind w:right="116" w:firstLine="599"/>
        <w:spacing w:before="237" w:line="363" w:lineRule="auto"/>
        <w:jc w:val="both"/>
        <w:rPr/>
      </w:pPr>
      <w:r>
        <w:rPr>
          <w:spacing w:val="16"/>
        </w:rPr>
        <w:t>加强建设用地土壤污染风险管控和治理修复。落实建设用地</w:t>
      </w:r>
      <w:r>
        <w:rPr>
          <w:spacing w:val="16"/>
        </w:rPr>
        <w:t xml:space="preserve"> </w:t>
      </w:r>
      <w:r>
        <w:rPr>
          <w:spacing w:val="16"/>
        </w:rPr>
        <w:t>准入、土壤污染调查报告评审、生态环境与自然资源规划部门协</w:t>
      </w:r>
      <w:r>
        <w:rPr>
          <w:spacing w:val="6"/>
        </w:rPr>
        <w:t xml:space="preserve"> </w:t>
      </w:r>
      <w:r>
        <w:rPr>
          <w:spacing w:val="17"/>
        </w:rPr>
        <w:t>调监管与信息共享、风险管控与修复名录等制度。以用途</w:t>
      </w:r>
      <w:r>
        <w:rPr>
          <w:spacing w:val="16"/>
        </w:rPr>
        <w:t>变更为</w:t>
      </w:r>
      <w:r>
        <w:rPr/>
        <w:t xml:space="preserve"> </w:t>
      </w:r>
      <w:r>
        <w:rPr>
          <w:spacing w:val="17"/>
        </w:rPr>
        <w:t>住宅、公共管理和公共服务用地的污染地块为重点，强化建设用</w:t>
      </w:r>
      <w:r>
        <w:rPr>
          <w:spacing w:val="7"/>
        </w:rPr>
        <w:t xml:space="preserve"> </w:t>
      </w:r>
      <w:r>
        <w:rPr>
          <w:spacing w:val="16"/>
        </w:rPr>
        <w:t>地准入和部门联动监管。健全实施风险管控、修复治理地块的后</w:t>
      </w:r>
      <w:r>
        <w:rPr>
          <w:spacing w:val="6"/>
        </w:rPr>
        <w:t xml:space="preserve"> </w:t>
      </w:r>
      <w:r>
        <w:rPr>
          <w:spacing w:val="15"/>
        </w:rPr>
        <w:t>期管理机制。</w:t>
      </w:r>
    </w:p>
    <w:p>
      <w:pPr>
        <w:pStyle w:val="BodyText"/>
        <w:ind w:firstLine="599"/>
        <w:spacing w:before="26" w:line="363" w:lineRule="auto"/>
        <w:jc w:val="both"/>
        <w:rPr/>
      </w:pPr>
      <w:r>
        <w:rPr>
          <w:rFonts w:ascii="SimSun" w:hAnsi="SimSun" w:eastAsia="SimSun" w:cs="SimSun"/>
          <w:spacing w:val="22"/>
        </w:rPr>
        <w:t>3. </w:t>
      </w:r>
      <w:r>
        <w:rPr>
          <w:spacing w:val="22"/>
        </w:rPr>
        <w:t>强化重点领域风险防控。全面排查重点矿区无序堆存的</w:t>
      </w:r>
      <w:r>
        <w:rPr>
          <w:spacing w:val="7"/>
        </w:rPr>
        <w:t xml:space="preserve">  </w:t>
      </w:r>
      <w:r>
        <w:rPr>
          <w:spacing w:val="17"/>
        </w:rPr>
        <w:t>历史遗留涉重金属废物，开展堆场及周边地区土壤环境调查</w:t>
      </w:r>
      <w:r>
        <w:rPr>
          <w:spacing w:val="16"/>
        </w:rPr>
        <w:t>、风</w:t>
      </w:r>
      <w:r>
        <w:rPr/>
        <w:t xml:space="preserve"> </w:t>
      </w:r>
      <w:r>
        <w:rPr>
          <w:spacing w:val="16"/>
        </w:rPr>
        <w:t>险评估与治理修复。督促矿山企业依法编制矿山地质环境</w:t>
      </w:r>
      <w:r>
        <w:rPr>
          <w:spacing w:val="15"/>
        </w:rPr>
        <w:t>保护与</w:t>
      </w:r>
      <w:r>
        <w:rPr/>
        <w:t xml:space="preserve">  </w:t>
      </w:r>
      <w:r>
        <w:rPr>
          <w:spacing w:val="16"/>
        </w:rPr>
        <w:t>土地复垦方案，落实水土环境污染修复措施。加强高风险企业和</w:t>
      </w:r>
      <w:r>
        <w:rPr>
          <w:spacing w:val="6"/>
        </w:rPr>
        <w:t xml:space="preserve">  </w:t>
      </w:r>
      <w:r>
        <w:rPr>
          <w:spacing w:val="16"/>
        </w:rPr>
        <w:t>场所土壤污染隐患排查。开展关改搬转化工、危化品企业遗留地</w:t>
      </w:r>
      <w:r>
        <w:rPr>
          <w:spacing w:val="2"/>
        </w:rPr>
        <w:t xml:space="preserve">  </w:t>
      </w:r>
      <w:r>
        <w:rPr>
          <w:spacing w:val="10"/>
        </w:rPr>
        <w:t>块土壤污染状况调查评估，加强受污染地块风险管控与修复治理。</w:t>
      </w:r>
    </w:p>
    <w:p>
      <w:pPr>
        <w:ind w:left="604"/>
        <w:spacing w:before="4" w:line="223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9"/>
        </w:rPr>
        <w:t>(二)推进地下水污染风险管控</w:t>
      </w:r>
    </w:p>
    <w:p>
      <w:pPr>
        <w:spacing w:line="223" w:lineRule="auto"/>
        <w:sectPr>
          <w:footerReference w:type="default" r:id="rId17"/>
          <w:pgSz w:w="11900" w:h="16820"/>
          <w:pgMar w:top="1429" w:right="1299" w:bottom="1967" w:left="1599" w:header="0" w:footer="1578" w:gutter="0"/>
        </w:sectPr>
        <w:rPr>
          <w:rFonts w:ascii="KaiTi" w:hAnsi="KaiTi" w:eastAsia="KaiTi" w:cs="KaiTi"/>
          <w:sz w:val="30"/>
          <w:szCs w:val="30"/>
        </w:rPr>
      </w:pPr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right="170" w:firstLine="609"/>
        <w:spacing w:before="97" w:line="328" w:lineRule="auto"/>
        <w:rPr/>
      </w:pPr>
      <w:r>
        <w:rPr>
          <w:rFonts w:ascii="SimSun" w:hAnsi="SimSun" w:eastAsia="SimSun" w:cs="SimSun"/>
          <w:spacing w:val="23"/>
        </w:rPr>
        <w:t>1.</w:t>
      </w:r>
      <w:r>
        <w:rPr>
          <w:rFonts w:ascii="SimSun" w:hAnsi="SimSun" w:eastAsia="SimSun" w:cs="SimSun"/>
          <w:spacing w:val="-32"/>
        </w:rPr>
        <w:t xml:space="preserve"> </w:t>
      </w:r>
      <w:r>
        <w:rPr>
          <w:spacing w:val="23"/>
        </w:rPr>
        <w:t>加强地下水环境分区管理。科学划定地下水污染防治重</w:t>
      </w:r>
      <w:r>
        <w:rPr/>
        <w:t xml:space="preserve"> </w:t>
      </w:r>
      <w:r>
        <w:rPr>
          <w:spacing w:val="16"/>
        </w:rPr>
        <w:t>点区域，完善地下水环境监测网络，加强地下水污染的识别和监</w:t>
      </w:r>
      <w:r>
        <w:rPr>
          <w:spacing w:val="10"/>
        </w:rPr>
        <w:t xml:space="preserve"> </w:t>
      </w:r>
      <w:r>
        <w:rPr>
          <w:spacing w:val="16"/>
        </w:rPr>
        <w:t>测，逐步摸清地下水环境污染现状。选择典型区域，探索地下水</w:t>
      </w:r>
      <w:r>
        <w:rPr>
          <w:spacing w:val="10"/>
        </w:rPr>
        <w:t xml:space="preserve"> </w:t>
      </w:r>
      <w:r>
        <w:rPr>
          <w:spacing w:val="17"/>
        </w:rPr>
        <w:t>污染防治重点区域管控模式与配套政策。</w:t>
      </w:r>
    </w:p>
    <w:p>
      <w:pPr>
        <w:pStyle w:val="BodyText"/>
        <w:ind w:right="128" w:firstLine="609"/>
        <w:spacing w:before="223" w:line="320" w:lineRule="auto"/>
        <w:rPr/>
      </w:pPr>
      <w:r>
        <w:rPr>
          <w:rFonts w:ascii="SimSun" w:hAnsi="SimSun" w:eastAsia="SimSun" w:cs="SimSun"/>
          <w:spacing w:val="25"/>
        </w:rPr>
        <w:t>2.</w:t>
      </w:r>
      <w:r>
        <w:rPr>
          <w:rFonts w:ascii="SimSun" w:hAnsi="SimSun" w:eastAsia="SimSun" w:cs="SimSun"/>
          <w:spacing w:val="-9"/>
        </w:rPr>
        <w:t xml:space="preserve"> </w:t>
      </w:r>
      <w:r>
        <w:rPr>
          <w:spacing w:val="25"/>
        </w:rPr>
        <w:t>加强地下水环境状况调查评估。以危险废物处置、危化</w:t>
      </w:r>
      <w:r>
        <w:rPr/>
        <w:t xml:space="preserve"> </w:t>
      </w:r>
      <w:r>
        <w:rPr>
          <w:spacing w:val="16"/>
        </w:rPr>
        <w:t>品生产企业以及尾矿库、垃圾填埋场、工业园区、矿</w:t>
      </w:r>
      <w:r>
        <w:rPr>
          <w:spacing w:val="15"/>
        </w:rPr>
        <w:t>山开采区为</w:t>
      </w:r>
      <w:r>
        <w:rPr/>
        <w:t xml:space="preserve"> </w:t>
      </w:r>
      <w:r>
        <w:rPr>
          <w:spacing w:val="19"/>
        </w:rPr>
        <w:t>重点，开展地下水环境状况调查评估，评估地下水环境风险。</w:t>
      </w:r>
    </w:p>
    <w:p>
      <w:pPr>
        <w:pStyle w:val="BodyText"/>
        <w:ind w:right="157" w:firstLine="609"/>
        <w:spacing w:before="224" w:line="327" w:lineRule="auto"/>
        <w:rPr/>
      </w:pPr>
      <w:r>
        <w:rPr>
          <w:rFonts w:ascii="SimSun" w:hAnsi="SimSun" w:eastAsia="SimSun" w:cs="SimSun"/>
          <w:spacing w:val="24"/>
        </w:rPr>
        <w:t>3.</w:t>
      </w:r>
      <w:r>
        <w:rPr>
          <w:rFonts w:ascii="SimSun" w:hAnsi="SimSun" w:eastAsia="SimSun" w:cs="SimSun"/>
          <w:spacing w:val="-26"/>
        </w:rPr>
        <w:t xml:space="preserve"> </w:t>
      </w:r>
      <w:r>
        <w:rPr>
          <w:spacing w:val="24"/>
        </w:rPr>
        <w:t>加强地下水污染源头防控和风险管控。强化化工类工业</w:t>
      </w:r>
      <w:r>
        <w:rPr/>
        <w:t xml:space="preserve"> </w:t>
      </w:r>
      <w:r>
        <w:rPr>
          <w:spacing w:val="17"/>
        </w:rPr>
        <w:t>集聚区、危险废物处置场和生活垃圾填埋场等地下水</w:t>
      </w:r>
      <w:r>
        <w:rPr>
          <w:spacing w:val="16"/>
        </w:rPr>
        <w:t>污染风险管</w:t>
      </w:r>
      <w:r>
        <w:rPr/>
        <w:t xml:space="preserve"> </w:t>
      </w:r>
      <w:r>
        <w:rPr>
          <w:spacing w:val="16"/>
        </w:rPr>
        <w:t>控。探索开展报废矿井封井回填污染防治工作，试点建立报废矿</w:t>
      </w:r>
      <w:r>
        <w:rPr>
          <w:spacing w:val="12"/>
        </w:rPr>
        <w:t xml:space="preserve"> </w:t>
      </w:r>
      <w:r>
        <w:rPr>
          <w:spacing w:val="16"/>
        </w:rPr>
        <w:t>井清单，持续推进封井回填工作。</w:t>
      </w:r>
    </w:p>
    <w:p>
      <w:pPr>
        <w:ind w:left="614"/>
        <w:spacing w:before="242" w:line="222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6"/>
        </w:rPr>
        <w:t>七、强化噪声环境污染控制</w:t>
      </w:r>
    </w:p>
    <w:p>
      <w:pPr>
        <w:ind w:left="614"/>
        <w:spacing w:before="236" w:line="224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7"/>
        </w:rPr>
        <w:t>(一)科学划定声环境功能区</w:t>
      </w:r>
    </w:p>
    <w:p>
      <w:pPr>
        <w:pStyle w:val="BodyText"/>
        <w:ind w:right="110" w:firstLine="609"/>
        <w:spacing w:before="233" w:line="362" w:lineRule="auto"/>
        <w:jc w:val="both"/>
        <w:rPr/>
      </w:pPr>
      <w:r>
        <w:rPr>
          <w:spacing w:val="18"/>
        </w:rPr>
        <w:t>县级以上地方政府根据国家声环境质量标准和国土空间</w:t>
      </w:r>
      <w:r>
        <w:rPr>
          <w:spacing w:val="17"/>
        </w:rPr>
        <w:t>规划</w:t>
      </w:r>
      <w:r>
        <w:rPr/>
        <w:t xml:space="preserve"> </w:t>
      </w:r>
      <w:r>
        <w:rPr>
          <w:spacing w:val="28"/>
        </w:rPr>
        <w:t>以及用地现状，划定本行政区域各类声环境质量标准的适用区</w:t>
      </w:r>
      <w:r>
        <w:rPr>
          <w:spacing w:val="12"/>
        </w:rPr>
        <w:t xml:space="preserve"> </w:t>
      </w:r>
      <w:r>
        <w:rPr>
          <w:spacing w:val="18"/>
        </w:rPr>
        <w:t>域，建立县级城市区域噪声和交通噪声常规监测网络，适</w:t>
      </w:r>
      <w:r>
        <w:rPr>
          <w:spacing w:val="17"/>
        </w:rPr>
        <w:t>时优化</w:t>
      </w:r>
      <w:r>
        <w:rPr/>
        <w:t xml:space="preserve"> </w:t>
      </w:r>
      <w:r>
        <w:rPr>
          <w:spacing w:val="18"/>
        </w:rPr>
        <w:t>调整声环境质量监测点位。严格控制城镇化过程中的噪声污染。</w:t>
      </w:r>
      <w:r>
        <w:rPr>
          <w:spacing w:val="14"/>
        </w:rPr>
        <w:t xml:space="preserve"> </w:t>
      </w:r>
      <w:r>
        <w:rPr>
          <w:spacing w:val="17"/>
        </w:rPr>
        <w:t>鼓励开展宁静小区建设，共同维护生活环境和谐安宁。探索将噪</w:t>
      </w:r>
      <w:r>
        <w:rPr>
          <w:spacing w:val="1"/>
        </w:rPr>
        <w:t xml:space="preserve"> </w:t>
      </w:r>
      <w:r>
        <w:rPr>
          <w:spacing w:val="18"/>
        </w:rPr>
        <w:t>声环境管理区域向乡村延伸，防止噪声污染从城市向乡村转移。</w:t>
      </w:r>
    </w:p>
    <w:p>
      <w:pPr>
        <w:ind w:left="614"/>
        <w:spacing w:before="7" w:line="222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6"/>
        </w:rPr>
        <w:t>(二)强化噪声排放源监督管理</w:t>
      </w:r>
    </w:p>
    <w:p>
      <w:pPr>
        <w:pStyle w:val="BodyText"/>
        <w:ind w:firstLine="609"/>
        <w:spacing w:before="250" w:line="352" w:lineRule="auto"/>
        <w:rPr/>
      </w:pPr>
      <w:r>
        <w:rPr>
          <w:spacing w:val="25"/>
        </w:rPr>
        <w:t>严格落实新修订的《噪声污染防治法》,依据《随州市委和</w:t>
      </w:r>
      <w:r>
        <w:rPr>
          <w:spacing w:val="1"/>
        </w:rPr>
        <w:t xml:space="preserve"> </w:t>
      </w:r>
      <w:r>
        <w:rPr>
          <w:spacing w:val="28"/>
        </w:rPr>
        <w:t>市政府机关有关部门生态环境保护责任清单》,压实</w:t>
      </w:r>
      <w:r>
        <w:rPr>
          <w:spacing w:val="27"/>
        </w:rPr>
        <w:t>生态环境、</w:t>
      </w:r>
    </w:p>
    <w:p>
      <w:pPr>
        <w:spacing w:line="352" w:lineRule="auto"/>
        <w:sectPr>
          <w:footerReference w:type="default" r:id="rId18"/>
          <w:pgSz w:w="11900" w:h="16820"/>
          <w:pgMar w:top="1429" w:right="1379" w:bottom="2027" w:left="1489" w:header="0" w:footer="1638" w:gutter="0"/>
        </w:sectPr>
        <w:rPr/>
      </w:pPr>
    </w:p>
    <w:p>
      <w:pPr>
        <w:spacing w:line="338" w:lineRule="auto"/>
        <w:rPr>
          <w:rFonts w:ascii="Arial"/>
          <w:sz w:val="21"/>
        </w:rPr>
      </w:pPr>
      <w:r/>
    </w:p>
    <w:p>
      <w:pPr>
        <w:pStyle w:val="BodyText"/>
        <w:spacing w:before="97" w:line="363" w:lineRule="auto"/>
        <w:jc w:val="both"/>
        <w:rPr/>
      </w:pPr>
      <w:r>
        <w:rPr>
          <w:spacing w:val="16"/>
        </w:rPr>
        <w:t>交通运输、公安机关、城管执法等部门监管责任，综合运用排污</w:t>
      </w:r>
      <w:r>
        <w:rPr>
          <w:spacing w:val="13"/>
        </w:rPr>
        <w:t xml:space="preserve"> </w:t>
      </w:r>
      <w:r>
        <w:rPr>
          <w:spacing w:val="16"/>
        </w:rPr>
        <w:t>许可、执法处罚等多种手段，采取在敏感噪声功能区安装噪声指</w:t>
      </w:r>
      <w:r>
        <w:rPr>
          <w:spacing w:val="15"/>
        </w:rPr>
        <w:t xml:space="preserve"> </w:t>
      </w:r>
      <w:r>
        <w:rPr>
          <w:spacing w:val="21"/>
        </w:rPr>
        <w:t>数显示屏、开展例行监测与评价、定期发布噪声环境质量信息、</w:t>
      </w:r>
      <w:r>
        <w:rPr>
          <w:spacing w:val="1"/>
        </w:rPr>
        <w:t xml:space="preserve"> </w:t>
      </w:r>
      <w:r>
        <w:rPr>
          <w:spacing w:val="16"/>
        </w:rPr>
        <w:t>建立噪声污染举报投诉办理机制等多种措施，加强工业、建筑施</w:t>
      </w:r>
      <w:r>
        <w:rPr>
          <w:spacing w:val="14"/>
        </w:rPr>
        <w:t xml:space="preserve"> </w:t>
      </w:r>
      <w:r>
        <w:rPr>
          <w:spacing w:val="20"/>
        </w:rPr>
        <w:t>工、道路交通、社会生活噪声环境的日常监督管理。</w:t>
      </w:r>
    </w:p>
    <w:p>
      <w:pPr>
        <w:ind w:left="624"/>
        <w:spacing w:line="221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6"/>
        </w:rPr>
        <w:t>八、加强农业农村污染治理</w:t>
      </w:r>
    </w:p>
    <w:p>
      <w:pPr>
        <w:ind w:left="624"/>
        <w:spacing w:before="237" w:line="225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30"/>
        </w:rPr>
        <w:t>(一)加强种植业污染防治</w:t>
      </w:r>
    </w:p>
    <w:p>
      <w:pPr>
        <w:pStyle w:val="BodyText"/>
        <w:ind w:right="128" w:firstLine="619"/>
        <w:spacing w:before="226" w:line="339" w:lineRule="auto"/>
        <w:rPr/>
      </w:pPr>
      <w:r>
        <w:rPr>
          <w:rFonts w:ascii="SimSun" w:hAnsi="SimSun" w:eastAsia="SimSun" w:cs="SimSun"/>
          <w:spacing w:val="24"/>
        </w:rPr>
        <w:t>1.</w:t>
      </w:r>
      <w:r>
        <w:rPr>
          <w:rFonts w:ascii="SimSun" w:hAnsi="SimSun" w:eastAsia="SimSun" w:cs="SimSun"/>
          <w:spacing w:val="-33"/>
        </w:rPr>
        <w:t xml:space="preserve"> </w:t>
      </w:r>
      <w:r>
        <w:rPr>
          <w:spacing w:val="24"/>
        </w:rPr>
        <w:t>持续推进农药化肥减量化。推广高效、低毒、低残留农</w:t>
      </w:r>
      <w:r>
        <w:rPr/>
        <w:t xml:space="preserve"> </w:t>
      </w:r>
      <w:r>
        <w:rPr>
          <w:spacing w:val="16"/>
        </w:rPr>
        <w:t>药、生物农药和先进施药机械，推进病虫害专业化统防统治覆盖</w:t>
      </w:r>
      <w:r>
        <w:rPr>
          <w:spacing w:val="10"/>
        </w:rPr>
        <w:t xml:space="preserve"> </w:t>
      </w:r>
      <w:r>
        <w:rPr>
          <w:spacing w:val="25"/>
        </w:rPr>
        <w:t>率稳定在45%以上、绿色防控覆盖率稳定在40%以上。进一步夯</w:t>
      </w:r>
      <w:r>
        <w:rPr>
          <w:spacing w:val="8"/>
        </w:rPr>
        <w:t xml:space="preserve"> </w:t>
      </w:r>
      <w:r>
        <w:rPr>
          <w:spacing w:val="16"/>
        </w:rPr>
        <w:t>实测土配方施肥基础，推进化肥减量增效示范推</w:t>
      </w:r>
      <w:r>
        <w:rPr>
          <w:spacing w:val="15"/>
        </w:rPr>
        <w:t>广，确保主要农</w:t>
      </w:r>
      <w:r>
        <w:rPr/>
        <w:t xml:space="preserve"> </w:t>
      </w:r>
      <w:r>
        <w:rPr>
          <w:spacing w:val="21"/>
        </w:rPr>
        <w:t>作物测土配方施肥技术覆盖率稳定在95%以上，主要农作物</w:t>
      </w:r>
      <w:r>
        <w:rPr>
          <w:spacing w:val="20"/>
        </w:rPr>
        <w:t>肥料</w:t>
      </w:r>
      <w:r>
        <w:rPr/>
        <w:t xml:space="preserve"> </w:t>
      </w:r>
      <w:r>
        <w:rPr>
          <w:spacing w:val="28"/>
        </w:rPr>
        <w:t>利用率稳定在40%以上。</w:t>
      </w:r>
    </w:p>
    <w:p>
      <w:pPr>
        <w:pStyle w:val="BodyText"/>
        <w:ind w:right="116" w:firstLine="619"/>
        <w:spacing w:before="264" w:line="346" w:lineRule="auto"/>
        <w:rPr/>
      </w:pPr>
      <w:r>
        <w:rPr>
          <w:rFonts w:ascii="SimSun" w:hAnsi="SimSun" w:eastAsia="SimSun" w:cs="SimSun"/>
          <w:spacing w:val="24"/>
        </w:rPr>
        <w:t>2.</w:t>
      </w:r>
      <w:r>
        <w:rPr>
          <w:rFonts w:ascii="SimSun" w:hAnsi="SimSun" w:eastAsia="SimSun" w:cs="SimSun"/>
          <w:spacing w:val="-21"/>
        </w:rPr>
        <w:t xml:space="preserve"> </w:t>
      </w:r>
      <w:r>
        <w:rPr>
          <w:spacing w:val="24"/>
        </w:rPr>
        <w:t>加强废弃物资源化利用。探索推进随县、广水等种养密</w:t>
      </w:r>
      <w:r>
        <w:rPr/>
        <w:t xml:space="preserve"> </w:t>
      </w:r>
      <w:r>
        <w:rPr>
          <w:spacing w:val="28"/>
        </w:rPr>
        <w:t>集区域秸秆、农田残膜等废弃物全量资源化利用，探索建立曾</w:t>
      </w:r>
      <w:r>
        <w:rPr>
          <w:spacing w:val="10"/>
        </w:rPr>
        <w:t xml:space="preserve"> </w:t>
      </w:r>
      <w:r>
        <w:rPr>
          <w:spacing w:val="16"/>
        </w:rPr>
        <w:t>都、随县废弃菇棒应用体系。推广普及标准地膜、生物可降解地</w:t>
      </w:r>
      <w:r>
        <w:rPr>
          <w:spacing w:val="14"/>
        </w:rPr>
        <w:t xml:space="preserve"> </w:t>
      </w:r>
      <w:r>
        <w:rPr>
          <w:spacing w:val="16"/>
        </w:rPr>
        <w:t>膜、机械化捡拾回收，推进地膜源头减量。健全农膜、农药包装</w:t>
      </w:r>
      <w:r>
        <w:rPr>
          <w:spacing w:val="15"/>
        </w:rPr>
        <w:t xml:space="preserve"> </w:t>
      </w:r>
      <w:r>
        <w:rPr>
          <w:spacing w:val="16"/>
        </w:rPr>
        <w:t>废弃物以及过期废农药回收处理体系，落实生产、销售和使用者</w:t>
      </w:r>
      <w:r>
        <w:rPr>
          <w:spacing w:val="14"/>
        </w:rPr>
        <w:t xml:space="preserve"> </w:t>
      </w:r>
      <w:r>
        <w:rPr>
          <w:spacing w:val="26"/>
        </w:rPr>
        <w:t>回收责任。到2025年，全市农田白色污染有效遏制，农膜回收</w:t>
      </w:r>
      <w:r>
        <w:rPr>
          <w:spacing w:val="3"/>
        </w:rPr>
        <w:t xml:space="preserve"> </w:t>
      </w:r>
      <w:r>
        <w:rPr>
          <w:spacing w:val="27"/>
        </w:rPr>
        <w:t>率达到85%;秸秆收储供应体系基本建立</w:t>
      </w:r>
      <w:r>
        <w:rPr>
          <w:spacing w:val="26"/>
        </w:rPr>
        <w:t>，农作物秸秆综合利用</w:t>
      </w:r>
      <w:r>
        <w:rPr/>
        <w:t xml:space="preserve"> </w:t>
      </w:r>
      <w:r>
        <w:rPr>
          <w:spacing w:val="28"/>
        </w:rPr>
        <w:t>率达到90%以上。</w:t>
      </w:r>
    </w:p>
    <w:p>
      <w:pPr>
        <w:ind w:left="624"/>
        <w:spacing w:before="230" w:line="224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30"/>
        </w:rPr>
        <w:t>(二)强化养殖业污染治理</w:t>
      </w:r>
    </w:p>
    <w:p>
      <w:pPr>
        <w:spacing w:line="224" w:lineRule="auto"/>
        <w:sectPr>
          <w:footerReference w:type="default" r:id="rId19"/>
          <w:pgSz w:w="11900" w:h="16820"/>
          <w:pgMar w:top="1429" w:right="1309" w:bottom="1967" w:left="1599" w:header="0" w:footer="1578" w:gutter="0"/>
        </w:sectPr>
        <w:rPr>
          <w:rFonts w:ascii="KaiTi" w:hAnsi="KaiTi" w:eastAsia="KaiTi" w:cs="KaiTi"/>
          <w:sz w:val="30"/>
          <w:szCs w:val="30"/>
        </w:rPr>
      </w:pPr>
    </w:p>
    <w:p>
      <w:pPr>
        <w:spacing w:line="260" w:lineRule="auto"/>
        <w:rPr>
          <w:rFonts w:ascii="Arial"/>
          <w:sz w:val="21"/>
        </w:rPr>
      </w:pPr>
      <w:r/>
    </w:p>
    <w:p>
      <w:pPr>
        <w:pStyle w:val="BodyText"/>
        <w:ind w:left="150" w:right="20" w:firstLine="599"/>
        <w:spacing w:before="97" w:line="335" w:lineRule="auto"/>
        <w:rPr/>
      </w:pPr>
      <w:r>
        <w:rPr>
          <w:rFonts w:ascii="SimSun" w:hAnsi="SimSun" w:eastAsia="SimSun" w:cs="SimSun"/>
          <w:spacing w:val="24"/>
        </w:rPr>
        <w:t>1.</w:t>
      </w:r>
      <w:r>
        <w:rPr>
          <w:rFonts w:ascii="SimSun" w:hAnsi="SimSun" w:eastAsia="SimSun" w:cs="SimSun"/>
          <w:spacing w:val="-28"/>
        </w:rPr>
        <w:t xml:space="preserve"> </w:t>
      </w:r>
      <w:r>
        <w:rPr>
          <w:spacing w:val="24"/>
        </w:rPr>
        <w:t>加强畜禽污染治理。编制《随州市“十四五”畜禽养殖</w:t>
      </w:r>
      <w:r>
        <w:rPr/>
        <w:t xml:space="preserve">  </w:t>
      </w:r>
      <w:r>
        <w:rPr>
          <w:spacing w:val="15"/>
        </w:rPr>
        <w:t>污染防治规划》,实施一批畜禽养殖污染综合治理工程。在广水、</w:t>
      </w:r>
      <w:r>
        <w:rPr>
          <w:spacing w:val="13"/>
        </w:rPr>
        <w:t xml:space="preserve"> </w:t>
      </w:r>
      <w:r>
        <w:rPr>
          <w:spacing w:val="17"/>
        </w:rPr>
        <w:t>随县推广“截污建池、收运还田”等治理模式，</w:t>
      </w:r>
      <w:r>
        <w:rPr>
          <w:spacing w:val="16"/>
        </w:rPr>
        <w:t>建设粪污集中处</w:t>
      </w:r>
      <w:r>
        <w:rPr/>
        <w:t xml:space="preserve"> </w:t>
      </w:r>
      <w:r>
        <w:rPr>
          <w:spacing w:val="26"/>
        </w:rPr>
        <w:t>理中心，规范贮存、处理和利用。到2025年，所有规模养殖场</w:t>
      </w:r>
      <w:r>
        <w:rPr>
          <w:spacing w:val="18"/>
        </w:rPr>
        <w:t xml:space="preserve"> </w:t>
      </w:r>
      <w:r>
        <w:rPr>
          <w:spacing w:val="22"/>
        </w:rPr>
        <w:t>粪污处理设施全配套，全市畜禽粪污综合利用率达到85%以上。</w:t>
      </w:r>
    </w:p>
    <w:p>
      <w:pPr>
        <w:pStyle w:val="BodyText"/>
        <w:ind w:left="149" w:right="149" w:firstLine="599"/>
        <w:spacing w:before="255" w:line="323" w:lineRule="auto"/>
        <w:rPr/>
      </w:pPr>
      <w:r>
        <w:rPr>
          <w:rFonts w:ascii="SimSun" w:hAnsi="SimSun" w:eastAsia="SimSun" w:cs="SimSun"/>
          <w:spacing w:val="25"/>
        </w:rPr>
        <w:t>2.</w:t>
      </w:r>
      <w:r>
        <w:rPr>
          <w:rFonts w:ascii="SimSun" w:hAnsi="SimSun" w:eastAsia="SimSun" w:cs="SimSun"/>
          <w:spacing w:val="-33"/>
        </w:rPr>
        <w:t xml:space="preserve"> </w:t>
      </w:r>
      <w:r>
        <w:rPr>
          <w:spacing w:val="25"/>
        </w:rPr>
        <w:t>加强水产养殖污染防控。优化水产养殖空间布局，合理</w:t>
      </w:r>
      <w:r>
        <w:rPr/>
        <w:t xml:space="preserve"> </w:t>
      </w:r>
      <w:r>
        <w:rPr>
          <w:spacing w:val="17"/>
        </w:rPr>
        <w:t>控制养殖规模和密度。巩固河库围栏围网拆除成</w:t>
      </w:r>
      <w:r>
        <w:rPr>
          <w:spacing w:val="16"/>
        </w:rPr>
        <w:t>果，持续打击投</w:t>
      </w:r>
      <w:r>
        <w:rPr/>
        <w:t xml:space="preserve"> </w:t>
      </w:r>
      <w:r>
        <w:rPr>
          <w:spacing w:val="27"/>
        </w:rPr>
        <w:t>肥(粪)养殖行为。实施水产绿色健康养殖行动，推进养殖尾水</w:t>
      </w:r>
      <w:r>
        <w:rPr>
          <w:spacing w:val="12"/>
        </w:rPr>
        <w:t xml:space="preserve"> </w:t>
      </w:r>
      <w:r>
        <w:rPr>
          <w:spacing w:val="16"/>
        </w:rPr>
        <w:t>治理，强化养殖投入品管理。</w:t>
      </w:r>
    </w:p>
    <w:p>
      <w:pPr>
        <w:ind w:left="754"/>
        <w:spacing w:before="249" w:line="227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7"/>
        </w:rPr>
        <w:t>(三)深入推进农村环境综合整治</w:t>
      </w:r>
    </w:p>
    <w:p>
      <w:pPr>
        <w:pStyle w:val="BodyText"/>
        <w:ind w:firstLine="749"/>
        <w:spacing w:before="218" w:line="346" w:lineRule="auto"/>
        <w:rPr/>
      </w:pPr>
      <w:r>
        <w:rPr>
          <w:rFonts w:ascii="SimSun" w:hAnsi="SimSun" w:eastAsia="SimSun" w:cs="SimSun"/>
          <w:spacing w:val="24"/>
        </w:rPr>
        <w:t>1.</w:t>
      </w:r>
      <w:r>
        <w:rPr>
          <w:rFonts w:ascii="SimSun" w:hAnsi="SimSun" w:eastAsia="SimSun" w:cs="SimSun"/>
          <w:spacing w:val="-21"/>
        </w:rPr>
        <w:t xml:space="preserve"> </w:t>
      </w:r>
      <w:r>
        <w:rPr>
          <w:spacing w:val="24"/>
        </w:rPr>
        <w:t>加快推进农村生活污水治理。以县为单元，推进农村生</w:t>
      </w:r>
      <w:r>
        <w:rPr/>
        <w:t xml:space="preserve">  </w:t>
      </w:r>
      <w:r>
        <w:rPr>
          <w:spacing w:val="23"/>
        </w:rPr>
        <w:t>活污水治理统一规划、统一建设、统一运行和统一管理。</w:t>
      </w:r>
      <w:r>
        <w:rPr>
          <w:spacing w:val="22"/>
        </w:rPr>
        <w:t>优先开</w:t>
      </w:r>
      <w:r>
        <w:rPr/>
        <w:t xml:space="preserve"> </w:t>
      </w:r>
      <w:r>
        <w:rPr>
          <w:spacing w:val="27"/>
        </w:rPr>
        <w:t>展水源保护区、黑臭水体集中区域、乡镇政府所在地、中心村、</w:t>
      </w:r>
      <w:r>
        <w:rPr>
          <w:spacing w:val="13"/>
        </w:rPr>
        <w:t xml:space="preserve"> </w:t>
      </w:r>
      <w:r>
        <w:rPr>
          <w:spacing w:val="23"/>
        </w:rPr>
        <w:t>旅游风景区等区域内的村庄生活污水治理。以乡镇污水处理厂为</w:t>
      </w:r>
      <w:r>
        <w:rPr/>
        <w:t xml:space="preserve"> </w:t>
      </w:r>
      <w:r>
        <w:rPr>
          <w:spacing w:val="34"/>
        </w:rPr>
        <w:t>主要治理模式，提升农村生活污水集中处理率。巩固扩大农村</w:t>
      </w:r>
      <w:r>
        <w:rPr/>
        <w:t xml:space="preserve">  </w:t>
      </w:r>
      <w:r>
        <w:rPr>
          <w:spacing w:val="22"/>
        </w:rPr>
        <w:t>“厕所革命”成果，加强农村生活污水治理与改厕治理衔接，积</w:t>
      </w:r>
      <w:r>
        <w:rPr>
          <w:spacing w:val="5"/>
        </w:rPr>
        <w:t xml:space="preserve">  </w:t>
      </w:r>
      <w:r>
        <w:rPr>
          <w:spacing w:val="32"/>
        </w:rPr>
        <w:t>极推进粪污无害化处理和资源化利用。到2025年，全市农村生</w:t>
      </w:r>
      <w:r>
        <w:rPr>
          <w:spacing w:val="15"/>
        </w:rPr>
        <w:t xml:space="preserve"> </w:t>
      </w:r>
      <w:r>
        <w:rPr>
          <w:spacing w:val="36"/>
        </w:rPr>
        <w:t>活污水治理率达到40%以上。</w:t>
      </w:r>
    </w:p>
    <w:p>
      <w:pPr>
        <w:pStyle w:val="BodyText"/>
        <w:ind w:left="149" w:right="128" w:firstLine="599"/>
        <w:spacing w:before="260" w:line="332" w:lineRule="auto"/>
        <w:rPr/>
      </w:pPr>
      <w:r>
        <w:rPr>
          <w:rFonts w:ascii="SimSun" w:hAnsi="SimSun" w:eastAsia="SimSun" w:cs="SimSun"/>
          <w:spacing w:val="15"/>
        </w:rPr>
        <w:t>2.</w:t>
      </w:r>
      <w:r>
        <w:rPr>
          <w:rFonts w:ascii="SimSun" w:hAnsi="SimSun" w:eastAsia="SimSun" w:cs="SimSun"/>
          <w:spacing w:val="-85"/>
        </w:rPr>
        <w:t xml:space="preserve"> </w:t>
      </w:r>
      <w:r>
        <w:rPr>
          <w:spacing w:val="15"/>
        </w:rPr>
        <w:t>有序开展农村黑臭水体治理。统筹农村小微水体治理，建</w:t>
      </w:r>
      <w:r>
        <w:rPr/>
        <w:t xml:space="preserve"> </w:t>
      </w:r>
      <w:r>
        <w:rPr>
          <w:spacing w:val="27"/>
        </w:rPr>
        <w:t>成农村小微水体“一长两员”(河湖长、管护员、监督员)管理</w:t>
      </w:r>
      <w:r>
        <w:rPr>
          <w:spacing w:val="11"/>
        </w:rPr>
        <w:t xml:space="preserve"> </w:t>
      </w:r>
      <w:r>
        <w:rPr>
          <w:spacing w:val="17"/>
        </w:rPr>
        <w:t>体系。全面排查农村黑臭水体，合理选择治理技术模式，积极开</w:t>
      </w:r>
      <w:r>
        <w:rPr>
          <w:spacing w:val="15"/>
        </w:rPr>
        <w:t xml:space="preserve"> </w:t>
      </w:r>
      <w:r>
        <w:rPr>
          <w:spacing w:val="25"/>
        </w:rPr>
        <w:t>展试点示范。到2025年，全市农村黑臭水体治理率达到40%。</w:t>
      </w:r>
    </w:p>
    <w:p>
      <w:pPr>
        <w:spacing w:line="332" w:lineRule="auto"/>
        <w:sectPr>
          <w:footerReference w:type="default" r:id="rId20"/>
          <w:pgSz w:w="11900" w:h="16820"/>
          <w:pgMar w:top="1429" w:right="1389" w:bottom="2037" w:left="1339" w:header="0" w:footer="1646" w:gutter="0"/>
        </w:sectPr>
        <w:rPr/>
      </w:pPr>
    </w:p>
    <w:p>
      <w:pPr>
        <w:spacing w:line="327" w:lineRule="auto"/>
        <w:rPr>
          <w:rFonts w:ascii="Arial"/>
          <w:sz w:val="21"/>
        </w:rPr>
      </w:pPr>
      <w:r/>
    </w:p>
    <w:p>
      <w:pPr>
        <w:pStyle w:val="BodyText"/>
        <w:ind w:right="127" w:firstLine="619"/>
        <w:spacing w:before="98" w:line="335" w:lineRule="auto"/>
        <w:rPr/>
      </w:pPr>
      <w:r>
        <w:rPr>
          <w:rFonts w:ascii="SimSun" w:hAnsi="SimSun" w:eastAsia="SimSun" w:cs="SimSun"/>
          <w:spacing w:val="24"/>
        </w:rPr>
        <w:t>3.</w:t>
      </w:r>
      <w:r>
        <w:rPr>
          <w:rFonts w:ascii="SimSun" w:hAnsi="SimSun" w:eastAsia="SimSun" w:cs="SimSun"/>
          <w:spacing w:val="-35"/>
        </w:rPr>
        <w:t xml:space="preserve"> </w:t>
      </w:r>
      <w:r>
        <w:rPr>
          <w:spacing w:val="24"/>
        </w:rPr>
        <w:t>加大农村生活垃圾治理力度。建立农村生活垃圾收运处</w:t>
      </w:r>
      <w:r>
        <w:rPr/>
        <w:t xml:space="preserve"> </w:t>
      </w:r>
      <w:r>
        <w:rPr>
          <w:spacing w:val="16"/>
        </w:rPr>
        <w:t>置长效机制，探索建立农村垃圾处理经费保障措施，推行</w:t>
      </w:r>
      <w:r>
        <w:rPr>
          <w:spacing w:val="15"/>
        </w:rPr>
        <w:t>垃圾就</w:t>
      </w:r>
      <w:r>
        <w:rPr/>
        <w:t xml:space="preserve"> </w:t>
      </w:r>
      <w:r>
        <w:rPr>
          <w:spacing w:val="16"/>
        </w:rPr>
        <w:t>地分类减量和资源化利用，提升农村有机生活垃圾利用水平。开</w:t>
      </w:r>
      <w:r>
        <w:rPr>
          <w:spacing w:val="13"/>
        </w:rPr>
        <w:t xml:space="preserve"> </w:t>
      </w:r>
      <w:r>
        <w:rPr>
          <w:spacing w:val="16"/>
        </w:rPr>
        <w:t>展村庄清洁绿化行动，实现公共空间、庭院房屋、村庄周边干净</w:t>
      </w:r>
      <w:r>
        <w:rPr>
          <w:spacing w:val="13"/>
        </w:rPr>
        <w:t xml:space="preserve"> </w:t>
      </w:r>
      <w:r>
        <w:rPr>
          <w:spacing w:val="22"/>
        </w:rPr>
        <w:t>整洁。到2025年，基本实现农村生活垃圾资源化利用全覆盖。</w:t>
      </w:r>
    </w:p>
    <w:p>
      <w:pPr>
        <w:pStyle w:val="BodyText"/>
        <w:ind w:right="112" w:firstLine="619"/>
        <w:spacing w:before="255" w:line="340" w:lineRule="auto"/>
        <w:rPr/>
      </w:pPr>
      <w:r>
        <w:rPr>
          <w:rFonts w:ascii="SimSun" w:hAnsi="SimSun" w:eastAsia="SimSun" w:cs="SimSun"/>
          <w:spacing w:val="24"/>
        </w:rPr>
        <w:t>4.</w:t>
      </w:r>
      <w:r>
        <w:rPr>
          <w:rFonts w:ascii="SimSun" w:hAnsi="SimSun" w:eastAsia="SimSun" w:cs="SimSun"/>
          <w:spacing w:val="-30"/>
        </w:rPr>
        <w:t xml:space="preserve"> </w:t>
      </w:r>
      <w:r>
        <w:rPr>
          <w:spacing w:val="24"/>
        </w:rPr>
        <w:t>加强农村环保基础设施建设。开展污水</w:t>
      </w:r>
      <w:r>
        <w:rPr>
          <w:spacing w:val="23"/>
        </w:rPr>
        <w:t>处理设施运行情</w:t>
      </w:r>
      <w:r>
        <w:rPr/>
        <w:t xml:space="preserve"> </w:t>
      </w:r>
      <w:r>
        <w:rPr>
          <w:spacing w:val="16"/>
        </w:rPr>
        <w:t>况排查评估，分类制定提升改造方案。推动建立财政补贴、村集</w:t>
      </w:r>
      <w:r>
        <w:rPr>
          <w:spacing w:val="14"/>
        </w:rPr>
        <w:t xml:space="preserve"> </w:t>
      </w:r>
      <w:r>
        <w:rPr>
          <w:spacing w:val="29"/>
        </w:rPr>
        <w:t>体自筹、村民适当缴费的运维资金分担机制，</w:t>
      </w:r>
      <w:r>
        <w:rPr>
          <w:spacing w:val="28"/>
        </w:rPr>
        <w:t>完善依效付费制</w:t>
      </w:r>
      <w:r>
        <w:rPr/>
        <w:t xml:space="preserve"> </w:t>
      </w:r>
      <w:r>
        <w:rPr>
          <w:spacing w:val="17"/>
        </w:rPr>
        <w:t>度。将农村生活垃圾、污水处理等相关设施纳入</w:t>
      </w:r>
      <w:r>
        <w:rPr>
          <w:spacing w:val="16"/>
        </w:rPr>
        <w:t>政府购买服务范</w:t>
      </w:r>
      <w:r>
        <w:rPr/>
        <w:t xml:space="preserve"> </w:t>
      </w:r>
      <w:r>
        <w:rPr>
          <w:spacing w:val="21"/>
        </w:rPr>
        <w:t>围。强化设施建设与运行一体推进，推广第三方专业运维+村民</w:t>
      </w:r>
      <w:r>
        <w:rPr>
          <w:spacing w:val="10"/>
        </w:rPr>
        <w:t xml:space="preserve"> </w:t>
      </w:r>
      <w:r>
        <w:rPr>
          <w:spacing w:val="12"/>
        </w:rPr>
        <w:t>参与、</w:t>
      </w:r>
      <w:r>
        <w:rPr>
          <w:rFonts w:ascii="Times New Roman" w:hAnsi="Times New Roman" w:eastAsia="Times New Roman" w:cs="Times New Roman"/>
        </w:rPr>
        <w:t>BOT</w:t>
      </w:r>
      <w:r>
        <w:rPr>
          <w:rFonts w:ascii="Times New Roman" w:hAnsi="Times New Roman" w:eastAsia="Times New Roman" w:cs="Times New Roman"/>
          <w:spacing w:val="-42"/>
        </w:rPr>
        <w:t xml:space="preserve"> </w:t>
      </w:r>
      <w:r>
        <w:rPr>
          <w:rFonts w:ascii="SimSun" w:hAnsi="SimSun" w:eastAsia="SimSun" w:cs="SimSun"/>
          <w:spacing w:val="12"/>
        </w:rPr>
        <w:t>、</w:t>
      </w:r>
      <w:r>
        <w:rPr>
          <w:rFonts w:ascii="Times New Roman" w:hAnsi="Times New Roman" w:eastAsia="Times New Roman" w:cs="Times New Roman"/>
        </w:rPr>
        <w:t>EPCO</w:t>
      </w:r>
      <w:r>
        <w:rPr>
          <w:rFonts w:ascii="Times New Roman" w:hAnsi="Times New Roman" w:eastAsia="Times New Roman" w:cs="Times New Roman"/>
          <w:spacing w:val="-42"/>
        </w:rPr>
        <w:t xml:space="preserve"> </w:t>
      </w:r>
      <w:r>
        <w:rPr>
          <w:rFonts w:ascii="SimSun" w:hAnsi="SimSun" w:eastAsia="SimSun" w:cs="SimSun"/>
          <w:spacing w:val="12"/>
        </w:rPr>
        <w:t>、</w:t>
      </w:r>
      <w:r>
        <w:rPr>
          <w:spacing w:val="12"/>
        </w:rPr>
        <w:t>设施租赁等模式。</w:t>
      </w:r>
    </w:p>
    <w:p>
      <w:pPr>
        <w:ind w:left="624"/>
        <w:spacing w:before="225" w:line="219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6"/>
        </w:rPr>
        <w:t>九、守牢生态环境安全底线</w:t>
      </w:r>
    </w:p>
    <w:p>
      <w:pPr>
        <w:ind w:left="624"/>
        <w:spacing w:before="231" w:line="223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8"/>
        </w:rPr>
        <w:t>(一)严格固体废物规范管理</w:t>
      </w:r>
    </w:p>
    <w:p>
      <w:pPr>
        <w:pStyle w:val="BodyText"/>
        <w:ind w:firstLine="619"/>
        <w:spacing w:before="238" w:line="349" w:lineRule="auto"/>
        <w:rPr>
          <w:sz w:val="26"/>
          <w:szCs w:val="26"/>
        </w:rPr>
      </w:pPr>
      <w:r>
        <w:rPr>
          <w:rFonts w:ascii="SimSun" w:hAnsi="SimSun" w:eastAsia="SimSun" w:cs="SimSun"/>
          <w:spacing w:val="16"/>
        </w:rPr>
        <w:t>1.</w:t>
      </w:r>
      <w:r>
        <w:rPr>
          <w:spacing w:val="16"/>
        </w:rPr>
        <w:t>加强固体废物污染防治。推动工业固体废物综合利用，落</w:t>
      </w:r>
      <w:r>
        <w:rPr>
          <w:spacing w:val="7"/>
        </w:rPr>
        <w:t xml:space="preserve"> </w:t>
      </w:r>
      <w:r>
        <w:rPr>
          <w:spacing w:val="27"/>
        </w:rPr>
        <w:t>实工业固体废物堆存场所环境保护措施。加强建筑垃圾污染防</w:t>
      </w:r>
      <w:r>
        <w:rPr>
          <w:spacing w:val="6"/>
        </w:rPr>
        <w:t xml:space="preserve">  </w:t>
      </w:r>
      <w:r>
        <w:rPr>
          <w:spacing w:val="16"/>
        </w:rPr>
        <w:t>治，推进建筑垃圾源头减量。全面推进县级及以上城市污水处理</w:t>
      </w:r>
      <w:r>
        <w:rPr>
          <w:spacing w:val="4"/>
        </w:rPr>
        <w:t xml:space="preserve">  </w:t>
      </w:r>
      <w:r>
        <w:rPr>
          <w:spacing w:val="28"/>
        </w:rPr>
        <w:t>厂污泥处置设施建设，积极推广污水处理厂污泥焚烧无害化处</w:t>
      </w:r>
      <w:r>
        <w:rPr>
          <w:spacing w:val="4"/>
        </w:rPr>
        <w:t xml:space="preserve"> </w:t>
      </w:r>
      <w:r>
        <w:rPr>
          <w:spacing w:val="21"/>
        </w:rPr>
        <w:t>理。加强白色污染治理。构建覆盖固体废物产生、收集、贮存、</w:t>
      </w:r>
      <w:r>
        <w:rPr>
          <w:spacing w:val="1"/>
        </w:rPr>
        <w:t xml:space="preserve"> </w:t>
      </w:r>
      <w:r>
        <w:rPr>
          <w:spacing w:val="16"/>
        </w:rPr>
        <w:t>运输及处理处置全过程监管体系，实现清单化、数字化、网络化</w:t>
      </w:r>
      <w:r>
        <w:rPr>
          <w:spacing w:val="13"/>
        </w:rPr>
        <w:t xml:space="preserve"> </w:t>
      </w:r>
      <w:r>
        <w:rPr>
          <w:sz w:val="26"/>
          <w:szCs w:val="26"/>
          <w:spacing w:val="-17"/>
        </w:rPr>
        <w:t>管</w:t>
      </w:r>
      <w:r>
        <w:rPr>
          <w:sz w:val="26"/>
          <w:szCs w:val="26"/>
          <w:spacing w:val="-23"/>
        </w:rPr>
        <w:t xml:space="preserve"> </w:t>
      </w:r>
      <w:r>
        <w:rPr>
          <w:sz w:val="26"/>
          <w:szCs w:val="26"/>
          <w:spacing w:val="-17"/>
        </w:rPr>
        <w:t>理</w:t>
      </w:r>
      <w:r>
        <w:rPr>
          <w:sz w:val="26"/>
          <w:szCs w:val="26"/>
          <w:spacing w:val="-42"/>
        </w:rPr>
        <w:t xml:space="preserve"> </w:t>
      </w:r>
      <w:r>
        <w:rPr>
          <w:sz w:val="26"/>
          <w:szCs w:val="26"/>
          <w:spacing w:val="-17"/>
        </w:rPr>
        <w:t>。</w:t>
      </w:r>
    </w:p>
    <w:p>
      <w:pPr>
        <w:pStyle w:val="BodyText"/>
        <w:ind w:right="101" w:firstLine="619"/>
        <w:spacing w:before="273" w:line="290" w:lineRule="auto"/>
        <w:rPr/>
      </w:pPr>
      <w:r>
        <w:rPr>
          <w:rFonts w:ascii="SimSun" w:hAnsi="SimSun" w:eastAsia="SimSun" w:cs="SimSun"/>
          <w:spacing w:val="24"/>
        </w:rPr>
        <w:t>2.</w:t>
      </w:r>
      <w:r>
        <w:rPr>
          <w:rFonts w:ascii="SimSun" w:hAnsi="SimSun" w:eastAsia="SimSun" w:cs="SimSun"/>
          <w:spacing w:val="-7"/>
        </w:rPr>
        <w:t xml:space="preserve"> </w:t>
      </w:r>
      <w:r>
        <w:rPr>
          <w:spacing w:val="24"/>
        </w:rPr>
        <w:t>推进垃圾处理“减量化、资源化”。致力打造“无废城</w:t>
      </w:r>
      <w:r>
        <w:rPr/>
        <w:t xml:space="preserve"> </w:t>
      </w:r>
      <w:r>
        <w:rPr>
          <w:spacing w:val="16"/>
        </w:rPr>
        <w:t>市”。加快垃圾分类配套设施建设，规范垃圾焚烧发电和餐厨垃</w:t>
      </w:r>
    </w:p>
    <w:p>
      <w:pPr>
        <w:spacing w:line="290" w:lineRule="auto"/>
        <w:sectPr>
          <w:footerReference w:type="default" r:id="rId21"/>
          <w:pgSz w:w="11900" w:h="16820"/>
          <w:pgMar w:top="1429" w:right="1309" w:bottom="1967" w:left="1599" w:header="0" w:footer="1576" w:gutter="0"/>
        </w:sectPr>
        <w:rPr/>
      </w:pPr>
    </w:p>
    <w:p>
      <w:pPr>
        <w:spacing w:line="250" w:lineRule="auto"/>
        <w:rPr>
          <w:rFonts w:ascii="Arial"/>
          <w:sz w:val="21"/>
        </w:rPr>
      </w:pPr>
      <w:r/>
    </w:p>
    <w:p>
      <w:pPr>
        <w:pStyle w:val="BodyText"/>
        <w:ind w:right="126"/>
        <w:spacing w:before="97" w:line="363" w:lineRule="auto"/>
        <w:rPr/>
      </w:pPr>
      <w:r>
        <w:rPr>
          <w:spacing w:val="17"/>
        </w:rPr>
        <w:t>圾处理运营管理，加强太阳能光伏组件、动力蓄电池等新品种废</w:t>
      </w:r>
      <w:r>
        <w:rPr>
          <w:spacing w:val="6"/>
        </w:rPr>
        <w:t xml:space="preserve"> </w:t>
      </w:r>
      <w:r>
        <w:rPr>
          <w:spacing w:val="17"/>
        </w:rPr>
        <w:t>弃物和建筑垃圾回收利用。加强城镇生活垃圾</w:t>
      </w:r>
      <w:r>
        <w:rPr>
          <w:spacing w:val="16"/>
        </w:rPr>
        <w:t>填埋场封场后场区</w:t>
      </w:r>
    </w:p>
    <w:p>
      <w:pPr>
        <w:pStyle w:val="BodyText"/>
        <w:spacing w:before="1" w:line="363" w:lineRule="auto"/>
        <w:rPr/>
      </w:pPr>
      <w:r>
        <w:rPr>
          <w:spacing w:val="27"/>
        </w:rPr>
        <w:t>生态修复和渗滤液安全处置。到2025年，基本建</w:t>
      </w:r>
      <w:r>
        <w:rPr>
          <w:spacing w:val="26"/>
        </w:rPr>
        <w:t>成城乡生活垃</w:t>
      </w:r>
      <w:r>
        <w:rPr/>
        <w:t xml:space="preserve">  </w:t>
      </w:r>
      <w:r>
        <w:rPr>
          <w:spacing w:val="15"/>
        </w:rPr>
        <w:t>圾分类收集处理系统，县(市)建成区垃圾分类覆盖率不</w:t>
      </w:r>
      <w:r>
        <w:rPr>
          <w:spacing w:val="14"/>
        </w:rPr>
        <w:t>低于50%。</w:t>
      </w:r>
    </w:p>
    <w:p>
      <w:pPr>
        <w:pStyle w:val="BodyText"/>
        <w:ind w:right="127" w:firstLine="609"/>
        <w:spacing w:before="20" w:line="334" w:lineRule="auto"/>
        <w:rPr/>
      </w:pPr>
      <w:r>
        <w:rPr>
          <w:rFonts w:ascii="SimSun" w:hAnsi="SimSun" w:eastAsia="SimSun" w:cs="SimSun"/>
          <w:spacing w:val="25"/>
        </w:rPr>
        <w:t>3.</w:t>
      </w:r>
      <w:r>
        <w:rPr>
          <w:rFonts w:ascii="SimSun" w:hAnsi="SimSun" w:eastAsia="SimSun" w:cs="SimSun"/>
          <w:spacing w:val="-22"/>
        </w:rPr>
        <w:t xml:space="preserve"> </w:t>
      </w:r>
      <w:r>
        <w:rPr>
          <w:spacing w:val="25"/>
        </w:rPr>
        <w:t>强化危险废物安全处置与管理。持续开</w:t>
      </w:r>
      <w:r>
        <w:rPr>
          <w:spacing w:val="24"/>
        </w:rPr>
        <w:t>展危险废物专项</w:t>
      </w:r>
      <w:r>
        <w:rPr/>
        <w:t xml:space="preserve"> </w:t>
      </w:r>
      <w:r>
        <w:rPr>
          <w:spacing w:val="17"/>
        </w:rPr>
        <w:t>整治，排查和整治危险废物环境风险隐患，严厉打击和遏制危险</w:t>
      </w:r>
      <w:r>
        <w:rPr>
          <w:spacing w:val="5"/>
        </w:rPr>
        <w:t xml:space="preserve"> </w:t>
      </w:r>
      <w:r>
        <w:rPr>
          <w:spacing w:val="16"/>
        </w:rPr>
        <w:t>废物非法收集、转移、倾倒、处置和利用的违法行为。加强对湖</w:t>
      </w:r>
      <w:r>
        <w:rPr>
          <w:spacing w:val="17"/>
        </w:rPr>
        <w:t xml:space="preserve"> </w:t>
      </w:r>
      <w:r>
        <w:rPr>
          <w:spacing w:val="17"/>
        </w:rPr>
        <w:t>北润恒环境科技有限公司、随州一片净环保有限公司等重点企业</w:t>
      </w:r>
      <w:r>
        <w:rPr>
          <w:spacing w:val="2"/>
        </w:rPr>
        <w:t xml:space="preserve"> </w:t>
      </w:r>
      <w:r>
        <w:rPr>
          <w:spacing w:val="18"/>
        </w:rPr>
        <w:t>的危险废物规范化环境管理检查评估。</w:t>
      </w:r>
    </w:p>
    <w:p>
      <w:pPr>
        <w:pStyle w:val="BodyText"/>
        <w:ind w:right="90" w:firstLine="619"/>
        <w:spacing w:before="244" w:line="339" w:lineRule="auto"/>
        <w:rPr/>
      </w:pPr>
      <w:r>
        <w:rPr>
          <w:rFonts w:ascii="SimSun" w:hAnsi="SimSun" w:eastAsia="SimSun" w:cs="SimSun"/>
          <w:spacing w:val="37"/>
        </w:rPr>
        <w:t>4.</w:t>
      </w:r>
      <w:r>
        <w:rPr>
          <w:rFonts w:ascii="SimSun" w:hAnsi="SimSun" w:eastAsia="SimSun" w:cs="SimSun"/>
          <w:spacing w:val="-14"/>
        </w:rPr>
        <w:t xml:space="preserve"> </w:t>
      </w:r>
      <w:r>
        <w:rPr>
          <w:spacing w:val="37"/>
        </w:rPr>
        <w:t>健全尾矿库污染防治长效机制。严把新(改、扩)建尾</w:t>
      </w:r>
      <w:r>
        <w:rPr/>
        <w:t xml:space="preserve"> </w:t>
      </w:r>
      <w:r>
        <w:rPr>
          <w:spacing w:val="17"/>
        </w:rPr>
        <w:t>矿库立项、用地、环保、安全准入关，动态更新尾矿库环境监管</w:t>
      </w:r>
      <w:r>
        <w:rPr>
          <w:spacing w:val="15"/>
        </w:rPr>
        <w:t xml:space="preserve"> </w:t>
      </w:r>
      <w:r>
        <w:rPr>
          <w:spacing w:val="17"/>
        </w:rPr>
        <w:t>清单，持续推动“一库一策”污染防治。规范尾矿库渗滤液收集</w:t>
      </w:r>
      <w:r>
        <w:rPr>
          <w:spacing w:val="6"/>
        </w:rPr>
        <w:t xml:space="preserve"> </w:t>
      </w:r>
      <w:r>
        <w:rPr>
          <w:spacing w:val="17"/>
        </w:rPr>
        <w:t>和处理，加强重点尾矿库下游断面的监督性监测，建设重点尾矿</w:t>
      </w:r>
      <w:r>
        <w:rPr>
          <w:spacing w:val="3"/>
        </w:rPr>
        <w:t xml:space="preserve"> </w:t>
      </w:r>
      <w:r>
        <w:rPr>
          <w:spacing w:val="17"/>
        </w:rPr>
        <w:t>库环境污染风险预警系统。加强汛期尾矿库环境风险隐患排查治</w:t>
      </w:r>
      <w:r>
        <w:rPr>
          <w:spacing w:val="2"/>
        </w:rPr>
        <w:t xml:space="preserve"> </w:t>
      </w:r>
      <w:r>
        <w:rPr>
          <w:spacing w:val="20"/>
        </w:rPr>
        <w:t>理与环境应急工作，防范化解尾矿库重大环境风险。</w:t>
      </w:r>
    </w:p>
    <w:p>
      <w:pPr>
        <w:ind w:left="664"/>
        <w:spacing w:before="237" w:line="223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7"/>
        </w:rPr>
        <w:t>(二)加强核与辐射安全监管</w:t>
      </w:r>
    </w:p>
    <w:p>
      <w:pPr>
        <w:pStyle w:val="BodyText"/>
        <w:ind w:right="91" w:firstLine="659"/>
        <w:spacing w:before="245" w:line="332" w:lineRule="auto"/>
        <w:rPr/>
      </w:pPr>
      <w:r>
        <w:rPr>
          <w:rFonts w:ascii="SimSun" w:hAnsi="SimSun" w:eastAsia="SimSun" w:cs="SimSun"/>
          <w:spacing w:val="24"/>
        </w:rPr>
        <w:t>1.</w:t>
      </w:r>
      <w:r>
        <w:rPr>
          <w:rFonts w:ascii="SimSun" w:hAnsi="SimSun" w:eastAsia="SimSun" w:cs="SimSun"/>
          <w:spacing w:val="-17"/>
        </w:rPr>
        <w:t xml:space="preserve"> </w:t>
      </w:r>
      <w:r>
        <w:rPr>
          <w:spacing w:val="24"/>
        </w:rPr>
        <w:t>加强辐射安全风险防范。定期开展放射源隐患排查及核</w:t>
      </w:r>
      <w:r>
        <w:rPr/>
        <w:t xml:space="preserve"> </w:t>
      </w:r>
      <w:r>
        <w:rPr>
          <w:spacing w:val="17"/>
        </w:rPr>
        <w:t>技术利用单位辐射安全检查，实现放射源使用单位、Ⅱ类射线装</w:t>
      </w:r>
      <w:r>
        <w:rPr>
          <w:spacing w:val="7"/>
        </w:rPr>
        <w:t xml:space="preserve"> </w:t>
      </w:r>
      <w:r>
        <w:rPr>
          <w:spacing w:val="17"/>
        </w:rPr>
        <w:t>置使用单位等重点核技术利用单位监督检查全覆盖，确保全市不</w:t>
      </w:r>
      <w:r>
        <w:rPr>
          <w:spacing w:val="10"/>
        </w:rPr>
        <w:t xml:space="preserve"> </w:t>
      </w:r>
      <w:r>
        <w:rPr>
          <w:spacing w:val="15"/>
        </w:rPr>
        <w:t>发生辐射安全事故。</w:t>
      </w:r>
    </w:p>
    <w:p>
      <w:pPr>
        <w:pStyle w:val="BodyText"/>
        <w:ind w:right="29" w:firstLine="659"/>
        <w:spacing w:before="202" w:line="301" w:lineRule="auto"/>
        <w:rPr/>
      </w:pPr>
      <w:r>
        <w:rPr>
          <w:rFonts w:ascii="SimSun" w:hAnsi="SimSun" w:eastAsia="SimSun" w:cs="SimSun"/>
          <w:spacing w:val="26"/>
        </w:rPr>
        <w:t>2.</w:t>
      </w:r>
      <w:r>
        <w:rPr>
          <w:rFonts w:ascii="SimSun" w:hAnsi="SimSun" w:eastAsia="SimSun" w:cs="SimSun"/>
          <w:spacing w:val="-6"/>
        </w:rPr>
        <w:t xml:space="preserve"> </w:t>
      </w:r>
      <w:r>
        <w:rPr>
          <w:spacing w:val="26"/>
        </w:rPr>
        <w:t>提升辐射安全监管水平。加强电磁辐射环境管理，推进</w:t>
      </w:r>
      <w:r>
        <w:rPr/>
        <w:t xml:space="preserve"> </w:t>
      </w:r>
      <w:r>
        <w:rPr>
          <w:spacing w:val="17"/>
        </w:rPr>
        <w:t>辐射环境监测网络与常规环境监测网络融合发展。加强核与辐射</w:t>
      </w:r>
    </w:p>
    <w:p>
      <w:pPr>
        <w:spacing w:line="301" w:lineRule="auto"/>
        <w:sectPr>
          <w:footerReference w:type="default" r:id="rId22"/>
          <w:pgSz w:w="11900" w:h="16820"/>
          <w:pgMar w:top="1429" w:right="1399" w:bottom="2027" w:left="1489" w:header="0" w:footer="1638" w:gutter="0"/>
        </w:sectPr>
        <w:rPr/>
      </w:pPr>
    </w:p>
    <w:p>
      <w:pPr>
        <w:spacing w:line="338" w:lineRule="auto"/>
        <w:rPr>
          <w:rFonts w:ascii="Arial"/>
          <w:sz w:val="21"/>
        </w:rPr>
      </w:pPr>
      <w:r/>
    </w:p>
    <w:p>
      <w:pPr>
        <w:pStyle w:val="BodyText"/>
        <w:spacing w:before="97" w:line="221" w:lineRule="auto"/>
        <w:rPr/>
      </w:pPr>
      <w:r>
        <w:rPr>
          <w:spacing w:val="19"/>
        </w:rPr>
        <w:t>应急能力和监管信息化建设。强化企业辐射安全主体责任。</w:t>
      </w:r>
    </w:p>
    <w:p>
      <w:pPr>
        <w:ind w:left="604"/>
        <w:spacing w:before="229" w:line="227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8"/>
        </w:rPr>
        <w:t>(三)推进重点领域风险防范</w:t>
      </w:r>
    </w:p>
    <w:p>
      <w:pPr>
        <w:pStyle w:val="BodyText"/>
        <w:ind w:right="274" w:firstLine="599"/>
        <w:spacing w:before="233" w:line="327" w:lineRule="auto"/>
        <w:rPr/>
      </w:pPr>
      <w:r>
        <w:rPr>
          <w:rFonts w:ascii="SimSun" w:hAnsi="SimSun" w:eastAsia="SimSun" w:cs="SimSun"/>
          <w:spacing w:val="23"/>
        </w:rPr>
        <w:t>1.</w:t>
      </w:r>
      <w:r>
        <w:rPr>
          <w:rFonts w:ascii="SimSun" w:hAnsi="SimSun" w:eastAsia="SimSun" w:cs="SimSun"/>
          <w:spacing w:val="-28"/>
        </w:rPr>
        <w:t xml:space="preserve"> </w:t>
      </w:r>
      <w:r>
        <w:rPr>
          <w:spacing w:val="23"/>
        </w:rPr>
        <w:t>严格化学品环境监管。全面开展废弃危险化学品排查整</w:t>
      </w:r>
      <w:r>
        <w:rPr/>
        <w:t xml:space="preserve"> </w:t>
      </w:r>
      <w:r>
        <w:rPr>
          <w:spacing w:val="27"/>
        </w:rPr>
        <w:t>治，重点核查种类、产生量、贮存量、处置量以及最终处置去</w:t>
      </w:r>
      <w:r>
        <w:rPr>
          <w:spacing w:val="8"/>
        </w:rPr>
        <w:t xml:space="preserve"> </w:t>
      </w:r>
      <w:r>
        <w:rPr>
          <w:spacing w:val="15"/>
        </w:rPr>
        <w:t>向。加强持久性有机污染物生态环境风险防范，推动企业做好履</w:t>
      </w:r>
      <w:r>
        <w:rPr>
          <w:spacing w:val="17"/>
        </w:rPr>
        <w:t xml:space="preserve"> </w:t>
      </w:r>
      <w:r>
        <w:rPr>
          <w:spacing w:val="19"/>
        </w:rPr>
        <w:t>约相关工作。强化新污染物环境风险管控。</w:t>
      </w:r>
    </w:p>
    <w:p>
      <w:pPr>
        <w:pStyle w:val="BodyText"/>
        <w:ind w:right="142" w:firstLine="599"/>
        <w:spacing w:before="225" w:line="335" w:lineRule="auto"/>
        <w:rPr/>
      </w:pPr>
      <w:r>
        <w:rPr>
          <w:rFonts w:ascii="SimSun" w:hAnsi="SimSun" w:eastAsia="SimSun" w:cs="SimSun"/>
          <w:spacing w:val="25"/>
        </w:rPr>
        <w:t>2.</w:t>
      </w:r>
      <w:r>
        <w:rPr>
          <w:rFonts w:ascii="SimSun" w:hAnsi="SimSun" w:eastAsia="SimSun" w:cs="SimSun"/>
          <w:spacing w:val="-42"/>
        </w:rPr>
        <w:t xml:space="preserve"> </w:t>
      </w:r>
      <w:r>
        <w:rPr>
          <w:spacing w:val="25"/>
        </w:rPr>
        <w:t>加强工业集聚区风险防范。开展化工园区合规整改，推</w:t>
      </w:r>
      <w:r>
        <w:rPr/>
        <w:t xml:space="preserve"> </w:t>
      </w:r>
      <w:r>
        <w:rPr>
          <w:spacing w:val="20"/>
        </w:rPr>
        <w:t>进全市工业园区环境风险评估和备案。严格执行项目准入制度，</w:t>
      </w:r>
      <w:r>
        <w:rPr>
          <w:spacing w:val="9"/>
        </w:rPr>
        <w:t xml:space="preserve"> </w:t>
      </w:r>
      <w:r>
        <w:rPr>
          <w:spacing w:val="16"/>
        </w:rPr>
        <w:t>强化环境风险源头控制。加大园区环境安全</w:t>
      </w:r>
      <w:r>
        <w:rPr>
          <w:spacing w:val="15"/>
        </w:rPr>
        <w:t>监管力度，严格执行</w:t>
      </w:r>
      <w:r>
        <w:rPr/>
        <w:t xml:space="preserve"> </w:t>
      </w:r>
      <w:r>
        <w:rPr>
          <w:spacing w:val="16"/>
        </w:rPr>
        <w:t>园区环境风险和安全隐患排查制度，加强突</w:t>
      </w:r>
      <w:r>
        <w:rPr>
          <w:spacing w:val="15"/>
        </w:rPr>
        <w:t>发事故应急预案和决</w:t>
      </w:r>
      <w:r>
        <w:rPr/>
        <w:t xml:space="preserve">  </w:t>
      </w:r>
      <w:r>
        <w:rPr>
          <w:spacing w:val="16"/>
        </w:rPr>
        <w:t>策支持系统建设。</w:t>
      </w:r>
    </w:p>
    <w:p>
      <w:pPr>
        <w:ind w:left="604"/>
        <w:spacing w:before="249" w:line="223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30"/>
        </w:rPr>
        <w:t>(四)强化生态环境应急管控</w:t>
      </w:r>
    </w:p>
    <w:p>
      <w:pPr>
        <w:pStyle w:val="BodyText"/>
        <w:ind w:firstLine="599"/>
        <w:spacing w:before="221" w:line="345" w:lineRule="auto"/>
        <w:rPr/>
      </w:pPr>
      <w:r>
        <w:rPr>
          <w:rFonts w:ascii="SimSun" w:hAnsi="SimSun" w:eastAsia="SimSun" w:cs="SimSun"/>
          <w:spacing w:val="24"/>
        </w:rPr>
        <w:t>1.</w:t>
      </w:r>
      <w:r>
        <w:rPr>
          <w:rFonts w:ascii="SimSun" w:hAnsi="SimSun" w:eastAsia="SimSun" w:cs="SimSun"/>
          <w:spacing w:val="-36"/>
        </w:rPr>
        <w:t xml:space="preserve"> </w:t>
      </w:r>
      <w:r>
        <w:rPr>
          <w:spacing w:val="24"/>
        </w:rPr>
        <w:t>加强重点环节领域应急管控。开展常态</w:t>
      </w:r>
      <w:r>
        <w:rPr>
          <w:spacing w:val="23"/>
        </w:rPr>
        <w:t>化环境风险源调</w:t>
      </w:r>
      <w:r>
        <w:rPr/>
        <w:t xml:space="preserve">   </w:t>
      </w:r>
      <w:r>
        <w:rPr>
          <w:spacing w:val="16"/>
        </w:rPr>
        <w:t>查与评估，实施分类分级管控和即时预测预警。有效防范与化解</w:t>
      </w:r>
      <w:r>
        <w:rPr>
          <w:spacing w:val="7"/>
        </w:rPr>
        <w:t xml:space="preserve">  </w:t>
      </w:r>
      <w:r>
        <w:rPr>
          <w:spacing w:val="16"/>
        </w:rPr>
        <w:t>涉环保项目邻避问题。编制实施境内府河、濃水、</w:t>
      </w:r>
      <w:r>
        <w:rPr>
          <w:spacing w:val="15"/>
        </w:rPr>
        <w:t>淮河、封江口</w:t>
      </w:r>
      <w:r>
        <w:rPr/>
        <w:t xml:space="preserve">  </w:t>
      </w:r>
      <w:r>
        <w:rPr>
          <w:spacing w:val="25"/>
        </w:rPr>
        <w:t>河、浆溪店河、广水小河流域突发水污染事件“一河一策一图”</w:t>
      </w:r>
      <w:r>
        <w:rPr>
          <w:spacing w:val="12"/>
        </w:rPr>
        <w:t xml:space="preserve"> </w:t>
      </w:r>
      <w:r>
        <w:rPr>
          <w:spacing w:val="27"/>
        </w:rPr>
        <w:t>应急响应方案，保障3个饮用水源地(封江口、先</w:t>
      </w:r>
      <w:r>
        <w:rPr>
          <w:spacing w:val="26"/>
        </w:rPr>
        <w:t>觉庙、许家冲</w:t>
      </w:r>
      <w:r>
        <w:rPr/>
        <w:t xml:space="preserve">  </w:t>
      </w:r>
      <w:r>
        <w:rPr>
          <w:spacing w:val="32"/>
        </w:rPr>
        <w:t>水库)、3个国控出境断面(府河平林、濃水孝昌王店、淮河出</w:t>
      </w:r>
      <w:r>
        <w:rPr>
          <w:spacing w:val="8"/>
        </w:rPr>
        <w:t xml:space="preserve">  </w:t>
      </w:r>
      <w:r>
        <w:rPr>
          <w:spacing w:val="33"/>
        </w:rPr>
        <w:t>山大桥)水质安全。健全生态环境网络舆情动态监测</w:t>
      </w:r>
      <w:r>
        <w:rPr>
          <w:spacing w:val="32"/>
        </w:rPr>
        <w:t>、快速反</w:t>
      </w:r>
      <w:r>
        <w:rPr/>
        <w:t xml:space="preserve">  </w:t>
      </w:r>
      <w:r>
        <w:rPr>
          <w:spacing w:val="19"/>
        </w:rPr>
        <w:t>应、协调处置联动机制。</w:t>
      </w:r>
    </w:p>
    <w:p>
      <w:pPr>
        <w:pStyle w:val="BodyText"/>
        <w:ind w:right="251" w:firstLine="599"/>
        <w:spacing w:before="266" w:line="292" w:lineRule="auto"/>
        <w:rPr/>
      </w:pPr>
      <w:r>
        <w:rPr>
          <w:rFonts w:ascii="SimSun" w:hAnsi="SimSun" w:eastAsia="SimSun" w:cs="SimSun"/>
          <w:spacing w:val="14"/>
        </w:rPr>
        <w:t>2.</w:t>
      </w:r>
      <w:r>
        <w:rPr>
          <w:rFonts w:ascii="SimSun" w:hAnsi="SimSun" w:eastAsia="SimSun" w:cs="SimSun"/>
          <w:spacing w:val="-67"/>
        </w:rPr>
        <w:t xml:space="preserve"> </w:t>
      </w:r>
      <w:r>
        <w:rPr>
          <w:spacing w:val="14"/>
        </w:rPr>
        <w:t>完善生态环境应急监测体系。明确应急监测工作程序，规</w:t>
      </w:r>
      <w:r>
        <w:rPr/>
        <w:t xml:space="preserve"> </w:t>
      </w:r>
      <w:r>
        <w:rPr>
          <w:spacing w:val="16"/>
        </w:rPr>
        <w:t>范工作流程、标准以及岗位职责。加强各地核技</w:t>
      </w:r>
      <w:r>
        <w:rPr>
          <w:spacing w:val="15"/>
        </w:rPr>
        <w:t>术利用单位、电</w:t>
      </w:r>
    </w:p>
    <w:p>
      <w:pPr>
        <w:spacing w:line="292" w:lineRule="auto"/>
        <w:sectPr>
          <w:footerReference w:type="default" r:id="rId23"/>
          <w:pgSz w:w="11900" w:h="16820"/>
          <w:pgMar w:top="1429" w:right="1176" w:bottom="1957" w:left="1609" w:header="0" w:footer="1566" w:gutter="0"/>
        </w:sectPr>
        <w:rPr/>
      </w:pPr>
    </w:p>
    <w:p>
      <w:pPr>
        <w:spacing w:line="256" w:lineRule="auto"/>
        <w:rPr>
          <w:rFonts w:ascii="Arial"/>
          <w:sz w:val="21"/>
        </w:rPr>
      </w:pPr>
      <w:r/>
    </w:p>
    <w:p>
      <w:pPr>
        <w:pStyle w:val="BodyText"/>
        <w:ind w:right="213"/>
        <w:spacing w:before="98" w:line="364" w:lineRule="auto"/>
        <w:rPr/>
      </w:pPr>
      <w:r>
        <w:rPr>
          <w:spacing w:val="17"/>
        </w:rPr>
        <w:t>磁敏感重点区域、危险品仓储、重点工业污染事故性排放隐患风</w:t>
      </w:r>
      <w:r>
        <w:rPr>
          <w:spacing w:val="18"/>
        </w:rPr>
        <w:t xml:space="preserve"> </w:t>
      </w:r>
      <w:r>
        <w:rPr>
          <w:spacing w:val="19"/>
        </w:rPr>
        <w:t>险源监控，建立风险源档案和应急监测预案。</w:t>
      </w:r>
    </w:p>
    <w:p>
      <w:pPr>
        <w:pStyle w:val="BodyText"/>
        <w:ind w:right="208" w:firstLine="629"/>
        <w:spacing w:before="5" w:line="363" w:lineRule="auto"/>
        <w:jc w:val="both"/>
        <w:rPr/>
      </w:pPr>
      <w:r>
        <w:rPr>
          <w:rFonts w:ascii="SimSun" w:hAnsi="SimSun" w:eastAsia="SimSun" w:cs="SimSun"/>
          <w:spacing w:val="25"/>
        </w:rPr>
        <w:t>3.</w:t>
      </w:r>
      <w:r>
        <w:rPr>
          <w:rFonts w:ascii="SimSun" w:hAnsi="SimSun" w:eastAsia="SimSun" w:cs="SimSun"/>
          <w:spacing w:val="-33"/>
        </w:rPr>
        <w:t xml:space="preserve"> </w:t>
      </w:r>
      <w:r>
        <w:rPr>
          <w:spacing w:val="25"/>
        </w:rPr>
        <w:t>夯实生态环境应急管理基础。编制实施《随州市突发环</w:t>
      </w:r>
      <w:r>
        <w:rPr/>
        <w:t xml:space="preserve"> </w:t>
      </w:r>
      <w:r>
        <w:rPr>
          <w:spacing w:val="17"/>
        </w:rPr>
        <w:t>境事件应急预案》。成立应急监测领导小组和各类环境污染事故</w:t>
      </w:r>
      <w:r>
        <w:rPr>
          <w:spacing w:val="14"/>
        </w:rPr>
        <w:t xml:space="preserve"> </w:t>
      </w:r>
      <w:r>
        <w:rPr>
          <w:spacing w:val="16"/>
        </w:rPr>
        <w:t>应急监测工作小组。按照市县两级应急物资储备库建设标准，合</w:t>
      </w:r>
      <w:r>
        <w:rPr>
          <w:spacing w:val="17"/>
        </w:rPr>
        <w:t xml:space="preserve"> </w:t>
      </w:r>
      <w:r>
        <w:rPr>
          <w:spacing w:val="17"/>
        </w:rPr>
        <w:t>理规划应急物资库布局，加快推进市级环境应急物资储备库和信</w:t>
      </w:r>
      <w:r>
        <w:rPr>
          <w:spacing w:val="12"/>
        </w:rPr>
        <w:t xml:space="preserve"> </w:t>
      </w:r>
      <w:r>
        <w:rPr>
          <w:spacing w:val="17"/>
        </w:rPr>
        <w:t>息库建设。加强生态环境应急演练，建立全市生态环境预测预警</w:t>
      </w:r>
      <w:r>
        <w:rPr>
          <w:spacing w:val="12"/>
        </w:rPr>
        <w:t xml:space="preserve"> </w:t>
      </w:r>
      <w:r>
        <w:rPr>
          <w:spacing w:val="18"/>
        </w:rPr>
        <w:t>和应急平台，提升生态环境应急处置水平。督促企业定</w:t>
      </w:r>
      <w:r>
        <w:rPr>
          <w:spacing w:val="17"/>
        </w:rPr>
        <w:t>期开展应</w:t>
      </w:r>
      <w:r>
        <w:rPr/>
        <w:t xml:space="preserve"> </w:t>
      </w:r>
      <w:r>
        <w:rPr>
          <w:spacing w:val="21"/>
        </w:rPr>
        <w:t>急演练以及预案修订。</w:t>
      </w:r>
    </w:p>
    <w:p>
      <w:pPr>
        <w:ind w:left="634"/>
        <w:spacing w:before="12" w:line="222" w:lineRule="auto"/>
        <w:outlineLvl w:val="2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7"/>
        </w:rPr>
        <w:t>十、构建现代生态环境治理体系</w:t>
      </w:r>
    </w:p>
    <w:p>
      <w:pPr>
        <w:ind w:left="634"/>
        <w:spacing w:before="226" w:line="224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7"/>
        </w:rPr>
        <w:t>(一)落实生态环境保护责任</w:t>
      </w:r>
    </w:p>
    <w:p>
      <w:pPr>
        <w:pStyle w:val="BodyText"/>
        <w:ind w:left="59" w:right="49" w:firstLine="570"/>
        <w:spacing w:before="225" w:line="345" w:lineRule="auto"/>
        <w:rPr/>
      </w:pPr>
      <w:r>
        <w:rPr>
          <w:rFonts w:ascii="SimSun" w:hAnsi="SimSun" w:eastAsia="SimSun" w:cs="SimSun"/>
          <w:spacing w:val="24"/>
        </w:rPr>
        <w:t>1.</w:t>
      </w:r>
      <w:r>
        <w:rPr>
          <w:rFonts w:ascii="SimSun" w:hAnsi="SimSun" w:eastAsia="SimSun" w:cs="SimSun"/>
          <w:spacing w:val="-4"/>
        </w:rPr>
        <w:t xml:space="preserve"> </w:t>
      </w:r>
      <w:r>
        <w:rPr>
          <w:spacing w:val="24"/>
        </w:rPr>
        <w:t>落实党委政府领导责任。市委、市政府对全市环境保护</w:t>
      </w:r>
      <w:r>
        <w:rPr/>
        <w:t xml:space="preserve">  </w:t>
      </w:r>
      <w:r>
        <w:rPr>
          <w:spacing w:val="17"/>
        </w:rPr>
        <w:t>负总体责任，贯彻执行省委省政府各项决策</w:t>
      </w:r>
      <w:r>
        <w:rPr>
          <w:spacing w:val="16"/>
        </w:rPr>
        <w:t>部署，组织落实目标</w:t>
      </w:r>
      <w:r>
        <w:rPr/>
        <w:t xml:space="preserve">  </w:t>
      </w:r>
      <w:r>
        <w:rPr>
          <w:spacing w:val="21"/>
        </w:rPr>
        <w:t>任务、政策措施，加大资金投入。县级党委政府承担具体责任，</w:t>
      </w:r>
      <w:r>
        <w:rPr>
          <w:spacing w:val="11"/>
        </w:rPr>
        <w:t xml:space="preserve"> </w:t>
      </w:r>
      <w:r>
        <w:rPr>
          <w:spacing w:val="17"/>
        </w:rPr>
        <w:t>制定完善有关配套政策措施，统筹做好监管执法、市场规范、资</w:t>
      </w:r>
      <w:r>
        <w:rPr>
          <w:spacing w:val="4"/>
        </w:rPr>
        <w:t xml:space="preserve"> </w:t>
      </w:r>
      <w:r>
        <w:rPr>
          <w:spacing w:val="28"/>
        </w:rPr>
        <w:t>金安排和宣传教育等工作。强化十二个环保专业委员会职能作</w:t>
      </w:r>
      <w:r>
        <w:rPr>
          <w:spacing w:val="18"/>
        </w:rPr>
        <w:t xml:space="preserve"> </w:t>
      </w:r>
      <w:r>
        <w:rPr>
          <w:spacing w:val="8"/>
        </w:rPr>
        <w:t>用，推动落实“管行业必须管环保”“管业务必须管环保”责任。</w:t>
      </w:r>
    </w:p>
    <w:p>
      <w:pPr>
        <w:pStyle w:val="BodyText"/>
        <w:ind w:left="59" w:firstLine="570"/>
        <w:spacing w:before="210" w:line="332" w:lineRule="auto"/>
        <w:rPr/>
      </w:pPr>
      <w:r>
        <w:rPr>
          <w:rFonts w:ascii="SimSun" w:hAnsi="SimSun" w:eastAsia="SimSun" w:cs="SimSun"/>
          <w:spacing w:val="26"/>
        </w:rPr>
        <w:t>2.</w:t>
      </w:r>
      <w:r>
        <w:rPr>
          <w:rFonts w:ascii="SimSun" w:hAnsi="SimSun" w:eastAsia="SimSun" w:cs="SimSun"/>
          <w:spacing w:val="-22"/>
        </w:rPr>
        <w:t xml:space="preserve"> </w:t>
      </w:r>
      <w:r>
        <w:rPr>
          <w:spacing w:val="26"/>
        </w:rPr>
        <w:t>推进环境保护督察整改常态化。健全完善督察整改工作</w:t>
      </w:r>
      <w:r>
        <w:rPr/>
        <w:t xml:space="preserve">  </w:t>
      </w:r>
      <w:r>
        <w:rPr>
          <w:spacing w:val="29"/>
        </w:rPr>
        <w:t>和责任机制，统筹推进中央及省级生态环境保护督察和“回头</w:t>
      </w:r>
      <w:r>
        <w:rPr>
          <w:spacing w:val="9"/>
        </w:rPr>
        <w:t xml:space="preserve">  </w:t>
      </w:r>
      <w:r>
        <w:rPr>
          <w:spacing w:val="12"/>
        </w:rPr>
        <w:t>看”、长江经济带生态环境警示片发现问题整改，严禁表面整改、</w:t>
      </w:r>
      <w:r>
        <w:rPr/>
        <w:t xml:space="preserve"> </w:t>
      </w:r>
      <w:r>
        <w:rPr>
          <w:spacing w:val="22"/>
        </w:rPr>
        <w:t>敷衍整改、虚假整改和整改“一刀切”,否则将</w:t>
      </w:r>
      <w:r>
        <w:rPr>
          <w:spacing w:val="21"/>
        </w:rPr>
        <w:t>严肃追责问责。</w:t>
      </w:r>
    </w:p>
    <w:p>
      <w:pPr>
        <w:pStyle w:val="BodyText"/>
        <w:ind w:left="629"/>
        <w:spacing w:before="234" w:line="222" w:lineRule="auto"/>
        <w:rPr/>
      </w:pPr>
      <w:r>
        <w:rPr>
          <w:rFonts w:ascii="SimSun" w:hAnsi="SimSun" w:eastAsia="SimSun" w:cs="SimSun"/>
          <w:spacing w:val="27"/>
        </w:rPr>
        <w:t>3.</w:t>
      </w:r>
      <w:r>
        <w:rPr>
          <w:rFonts w:ascii="SimSun" w:hAnsi="SimSun" w:eastAsia="SimSun" w:cs="SimSun"/>
          <w:spacing w:val="-42"/>
        </w:rPr>
        <w:t xml:space="preserve"> </w:t>
      </w:r>
      <w:r>
        <w:rPr>
          <w:spacing w:val="27"/>
        </w:rPr>
        <w:t>完善监督考核机制。健全生态文明考核指标体系</w:t>
      </w:r>
      <w:r>
        <w:rPr>
          <w:spacing w:val="26"/>
        </w:rPr>
        <w:t>，将环</w:t>
      </w:r>
    </w:p>
    <w:p>
      <w:pPr>
        <w:spacing w:line="222" w:lineRule="auto"/>
        <w:sectPr>
          <w:footerReference w:type="default" r:id="rId24"/>
          <w:pgSz w:w="11900" w:h="16820"/>
          <w:pgMar w:top="1429" w:right="1320" w:bottom="2037" w:left="1470" w:header="0" w:footer="1648" w:gutter="0"/>
        </w:sectPr>
        <w:rPr/>
      </w:pPr>
    </w:p>
    <w:p>
      <w:pPr>
        <w:spacing w:line="328" w:lineRule="auto"/>
        <w:rPr>
          <w:rFonts w:ascii="Arial"/>
          <w:sz w:val="21"/>
        </w:rPr>
      </w:pPr>
      <w:r/>
    </w:p>
    <w:p>
      <w:pPr>
        <w:pStyle w:val="BodyText"/>
        <w:ind w:right="182"/>
        <w:spacing w:before="98" w:line="363" w:lineRule="auto"/>
        <w:jc w:val="both"/>
        <w:rPr/>
      </w:pPr>
      <w:r>
        <w:rPr>
          <w:spacing w:val="16"/>
        </w:rPr>
        <w:t>境质量、总量减排、能耗总量和强度、森林覆盖率、碳排放强度</w:t>
      </w:r>
      <w:r>
        <w:rPr>
          <w:spacing w:val="6"/>
        </w:rPr>
        <w:t xml:space="preserve"> </w:t>
      </w:r>
      <w:r>
        <w:rPr>
          <w:spacing w:val="19"/>
        </w:rPr>
        <w:t>等纳入约束性指标管理。深化领导干部自然资源资产离任审计，</w:t>
      </w:r>
      <w:r>
        <w:rPr>
          <w:spacing w:val="7"/>
        </w:rPr>
        <w:t xml:space="preserve"> </w:t>
      </w:r>
      <w:r>
        <w:rPr>
          <w:spacing w:val="7"/>
        </w:rPr>
        <w:t>落实环境保护“一票否决”、生态环境损害责任终身追究等制度。</w:t>
      </w:r>
    </w:p>
    <w:p>
      <w:pPr>
        <w:pStyle w:val="BodyText"/>
        <w:ind w:left="624"/>
        <w:spacing w:before="5" w:line="222" w:lineRule="auto"/>
        <w:outlineLvl w:val="2"/>
        <w:rPr/>
      </w:pPr>
      <w:r>
        <w:rPr>
          <w:b/>
          <w:bCs/>
          <w:spacing w:val="28"/>
        </w:rPr>
        <w:t>(二)加快提升生态环境治理能力</w:t>
      </w:r>
    </w:p>
    <w:p>
      <w:pPr>
        <w:pStyle w:val="BodyText"/>
        <w:ind w:right="183" w:firstLine="619"/>
        <w:spacing w:before="220" w:line="349" w:lineRule="auto"/>
        <w:rPr/>
      </w:pPr>
      <w:r>
        <w:rPr>
          <w:rFonts w:ascii="SimSun" w:hAnsi="SimSun" w:eastAsia="SimSun" w:cs="SimSun"/>
          <w:spacing w:val="16"/>
        </w:rPr>
        <w:t>1.</w:t>
      </w:r>
      <w:r>
        <w:rPr>
          <w:spacing w:val="16"/>
        </w:rPr>
        <w:t>强化生态环境监测能力建设。完善大气环境监测网络，优</w:t>
      </w:r>
      <w:r>
        <w:rPr>
          <w:spacing w:val="4"/>
        </w:rPr>
        <w:t xml:space="preserve"> </w:t>
      </w:r>
      <w:r>
        <w:rPr>
          <w:spacing w:val="19"/>
        </w:rPr>
        <w:t>化地表水环境质量监测网络，构建土壤和地下水环境监测网络，</w:t>
      </w:r>
      <w:r>
        <w:rPr>
          <w:spacing w:val="7"/>
        </w:rPr>
        <w:t xml:space="preserve"> </w:t>
      </w:r>
      <w:r>
        <w:rPr>
          <w:spacing w:val="14"/>
        </w:rPr>
        <w:t>建立“天地车人”</w:t>
      </w:r>
      <w:r>
        <w:rPr>
          <w:spacing w:val="-91"/>
        </w:rPr>
        <w:t xml:space="preserve"> </w:t>
      </w:r>
      <w:r>
        <w:rPr>
          <w:spacing w:val="14"/>
        </w:rPr>
        <w:t>一体化机动车污染排放监控平台，提升生态遥</w:t>
      </w:r>
      <w:r>
        <w:rPr/>
        <w:t xml:space="preserve"> </w:t>
      </w:r>
      <w:r>
        <w:rPr>
          <w:spacing w:val="18"/>
        </w:rPr>
        <w:t>感监测能力。加快随州市城区生态环境监测站标准化能力建设。</w:t>
      </w:r>
      <w:r>
        <w:rPr>
          <w:spacing w:val="4"/>
        </w:rPr>
        <w:t xml:space="preserve"> </w:t>
      </w:r>
      <w:r>
        <w:rPr>
          <w:spacing w:val="17"/>
        </w:rPr>
        <w:t>加强对重点排污单位自行监测和第三方环境</w:t>
      </w:r>
      <w:r>
        <w:rPr>
          <w:spacing w:val="16"/>
        </w:rPr>
        <w:t>监测机构的监管。到</w:t>
      </w:r>
      <w:r>
        <w:rPr/>
        <w:t xml:space="preserve"> </w:t>
      </w:r>
      <w:r>
        <w:rPr>
          <w:spacing w:val="25"/>
        </w:rPr>
        <w:t>2025年，在随州城区新建1座非甲烷总烃自动</w:t>
      </w:r>
      <w:r>
        <w:rPr>
          <w:spacing w:val="24"/>
        </w:rPr>
        <w:t>监测站、1座</w:t>
      </w:r>
      <w:r>
        <w:rPr>
          <w:rFonts w:ascii="SimSun" w:hAnsi="SimSun" w:eastAsia="SimSun" w:cs="SimSun"/>
        </w:rPr>
        <w:t>PM</w:t>
      </w:r>
      <w:r>
        <w:rPr>
          <w:rFonts w:ascii="SimSun" w:hAnsi="SimSun" w:eastAsia="SimSun" w:cs="SimSun"/>
          <w:spacing w:val="24"/>
        </w:rPr>
        <w:t>25</w:t>
      </w:r>
      <w:r>
        <w:rPr>
          <w:rFonts w:ascii="SimSun" w:hAnsi="SimSun" w:eastAsia="SimSun" w:cs="SimSun"/>
        </w:rPr>
        <w:t xml:space="preserve"> </w:t>
      </w:r>
      <w:r>
        <w:rPr>
          <w:spacing w:val="12"/>
        </w:rPr>
        <w:t>与</w:t>
      </w:r>
      <w:r>
        <w:rPr>
          <w:spacing w:val="-76"/>
        </w:rPr>
        <w:t xml:space="preserve"> </w:t>
      </w:r>
      <w:r>
        <w:rPr>
          <w:rFonts w:ascii="SimSun" w:hAnsi="SimSun" w:eastAsia="SimSun" w:cs="SimSun"/>
        </w:rPr>
        <w:t>VOCs</w:t>
      </w:r>
      <w:r>
        <w:rPr>
          <w:rFonts w:ascii="SimSun" w:hAnsi="SimSun" w:eastAsia="SimSun" w:cs="SimSun"/>
          <w:spacing w:val="65"/>
        </w:rPr>
        <w:t xml:space="preserve"> </w:t>
      </w:r>
      <w:r>
        <w:rPr>
          <w:spacing w:val="12"/>
        </w:rPr>
        <w:t>组分协同自动监测站、1座工业园区专项自动监测站。在</w:t>
      </w:r>
      <w:r>
        <w:rPr/>
        <w:t xml:space="preserve"> </w:t>
      </w:r>
      <w:r>
        <w:rPr>
          <w:spacing w:val="21"/>
        </w:rPr>
        <w:t>随县、广水市各增建1座省控空气自动监测站。在全市探索装建</w:t>
      </w:r>
      <w:r>
        <w:rPr>
          <w:spacing w:val="12"/>
        </w:rPr>
        <w:t xml:space="preserve"> </w:t>
      </w:r>
      <w:r>
        <w:rPr>
          <w:spacing w:val="16"/>
        </w:rPr>
        <w:t>一批交通污染专项自动监测、噪声环境污染自行监测、重点乡镇</w:t>
      </w:r>
      <w:r>
        <w:rPr>
          <w:spacing w:val="5"/>
        </w:rPr>
        <w:t xml:space="preserve"> </w:t>
      </w:r>
      <w:r>
        <w:rPr>
          <w:spacing w:val="20"/>
        </w:rPr>
        <w:t>空气自动监测、省控地表水断面自动监测仪器设备。</w:t>
      </w:r>
    </w:p>
    <w:p>
      <w:pPr>
        <w:pStyle w:val="BodyText"/>
        <w:ind w:firstLine="619"/>
        <w:spacing w:before="285" w:line="345" w:lineRule="auto"/>
        <w:rPr/>
      </w:pPr>
      <w:r>
        <w:rPr>
          <w:rFonts w:ascii="SimSun" w:hAnsi="SimSun" w:eastAsia="SimSun" w:cs="SimSun"/>
          <w:spacing w:val="23"/>
        </w:rPr>
        <w:t>2. </w:t>
      </w:r>
      <w:r>
        <w:rPr>
          <w:spacing w:val="23"/>
        </w:rPr>
        <w:t>强化生态环境执法监管能力建设。加快</w:t>
      </w:r>
      <w:r>
        <w:rPr>
          <w:spacing w:val="22"/>
        </w:rPr>
        <w:t>补齐应对气候变</w:t>
      </w:r>
      <w:r>
        <w:rPr/>
        <w:t xml:space="preserve">  </w:t>
      </w:r>
      <w:r>
        <w:rPr>
          <w:spacing w:val="16"/>
        </w:rPr>
        <w:t>化等领域执法能力短板。推进生态环境执法权限和力量向县市区</w:t>
      </w:r>
      <w:r>
        <w:rPr>
          <w:spacing w:val="5"/>
        </w:rPr>
        <w:t xml:space="preserve">  </w:t>
      </w:r>
      <w:r>
        <w:rPr>
          <w:spacing w:val="21"/>
        </w:rPr>
        <w:t>下移，实行“局队合一”,强化综合行政执法职能。创新执法方</w:t>
      </w:r>
      <w:r>
        <w:rPr>
          <w:spacing w:val="5"/>
        </w:rPr>
        <w:t xml:space="preserve">  </w:t>
      </w:r>
      <w:r>
        <w:rPr>
          <w:spacing w:val="16"/>
        </w:rPr>
        <w:t>式，加强遥感卫星、红外、无人机船等新技术新设备运用。提升</w:t>
      </w:r>
      <w:r>
        <w:rPr>
          <w:spacing w:val="2"/>
        </w:rPr>
        <w:t xml:space="preserve">  </w:t>
      </w:r>
      <w:r>
        <w:rPr>
          <w:spacing w:val="18"/>
        </w:rPr>
        <w:t>重点排污单位自动监控水平，推动涉</w:t>
      </w:r>
      <w:r>
        <w:rPr>
          <w:spacing w:val="-18"/>
        </w:rPr>
        <w:t xml:space="preserve"> </w:t>
      </w:r>
      <w:r>
        <w:rPr>
          <w:rFonts w:ascii="SimSun" w:hAnsi="SimSun" w:eastAsia="SimSun" w:cs="SimSun"/>
        </w:rPr>
        <w:t>VOCs</w:t>
      </w:r>
      <w:r>
        <w:rPr>
          <w:rFonts w:ascii="SimSun" w:hAnsi="SimSun" w:eastAsia="SimSun" w:cs="SimSun"/>
          <w:spacing w:val="18"/>
        </w:rPr>
        <w:t>、 </w:t>
      </w:r>
      <w:r>
        <w:rPr>
          <w:spacing w:val="18"/>
        </w:rPr>
        <w:t>总磷、总氮、重金</w:t>
      </w:r>
      <w:r>
        <w:rPr/>
        <w:t xml:space="preserve">  </w:t>
      </w:r>
      <w:r>
        <w:rPr>
          <w:spacing w:val="17"/>
        </w:rPr>
        <w:t>属等重点排污单位安装自动监控设备。落实“双随机、</w:t>
      </w:r>
      <w:r>
        <w:rPr>
          <w:spacing w:val="96"/>
        </w:rPr>
        <w:t xml:space="preserve"> </w:t>
      </w:r>
      <w:r>
        <w:rPr>
          <w:spacing w:val="17"/>
        </w:rPr>
        <w:t>一公开”</w:t>
      </w:r>
      <w:r>
        <w:rPr/>
        <w:t xml:space="preserve"> </w:t>
      </w:r>
      <w:r>
        <w:rPr>
          <w:spacing w:val="16"/>
        </w:rPr>
        <w:t>制度，严格执行生态环境监管执法正面清单。推行跨区域、跨流</w:t>
      </w:r>
      <w:r>
        <w:rPr/>
        <w:t xml:space="preserve">  </w:t>
      </w:r>
      <w:r>
        <w:rPr>
          <w:spacing w:val="17"/>
        </w:rPr>
        <w:t>域联合执法、交叉执法。强化生态环境保护行</w:t>
      </w:r>
      <w:r>
        <w:rPr>
          <w:spacing w:val="16"/>
        </w:rPr>
        <w:t>政执法与刑事司法</w:t>
      </w:r>
    </w:p>
    <w:p>
      <w:pPr>
        <w:spacing w:line="345" w:lineRule="auto"/>
        <w:sectPr>
          <w:footerReference w:type="default" r:id="rId25"/>
          <w:pgSz w:w="11900" w:h="16820"/>
          <w:pgMar w:top="1429" w:right="1186" w:bottom="1977" w:left="1589" w:header="0" w:footer="1588" w:gutter="0"/>
        </w:sectPr>
        <w:rPr/>
      </w:pPr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ind w:left="149" w:right="150"/>
        <w:spacing w:before="98" w:line="363" w:lineRule="auto"/>
        <w:rPr/>
      </w:pPr>
      <w:r>
        <w:rPr>
          <w:spacing w:val="29"/>
        </w:rPr>
        <w:t>协调联动与信息共享，形成打击破坏生态环</w:t>
      </w:r>
      <w:r>
        <w:rPr>
          <w:spacing w:val="28"/>
        </w:rPr>
        <w:t>境违法犯罪行为合</w:t>
      </w:r>
      <w:r>
        <w:rPr/>
        <w:t xml:space="preserve"> </w:t>
      </w:r>
      <w:r>
        <w:rPr>
          <w:spacing w:val="17"/>
        </w:rPr>
        <w:t>力。落实排污许可“一证式”管理，加强排污许可证后续管理。</w:t>
      </w:r>
    </w:p>
    <w:p>
      <w:pPr>
        <w:pStyle w:val="BodyText"/>
        <w:ind w:left="149" w:right="139" w:firstLine="599"/>
        <w:spacing w:before="6" w:line="363" w:lineRule="auto"/>
        <w:jc w:val="both"/>
        <w:rPr/>
      </w:pPr>
      <w:r>
        <w:rPr>
          <w:rFonts w:ascii="SimSun" w:hAnsi="SimSun" w:eastAsia="SimSun" w:cs="SimSun"/>
          <w:spacing w:val="26"/>
        </w:rPr>
        <w:t>3.</w:t>
      </w:r>
      <w:r>
        <w:rPr>
          <w:rFonts w:ascii="SimSun" w:hAnsi="SimSun" w:eastAsia="SimSun" w:cs="SimSun"/>
          <w:spacing w:val="-45"/>
        </w:rPr>
        <w:t xml:space="preserve"> </w:t>
      </w:r>
      <w:r>
        <w:rPr>
          <w:spacing w:val="26"/>
        </w:rPr>
        <w:t>强化生态环保现代技术手段运用。加快生态环境智慧化</w:t>
      </w:r>
      <w:r>
        <w:rPr/>
        <w:t xml:space="preserve"> </w:t>
      </w:r>
      <w:r>
        <w:rPr>
          <w:spacing w:val="17"/>
        </w:rPr>
        <w:t>建设，推进数据资源整合与利用，强化“智慧环保”综合信息平</w:t>
      </w:r>
      <w:r>
        <w:rPr>
          <w:spacing w:val="2"/>
        </w:rPr>
        <w:t xml:space="preserve"> </w:t>
      </w:r>
      <w:r>
        <w:rPr>
          <w:spacing w:val="16"/>
        </w:rPr>
        <w:t>台应用。促进各部门之间的数据共享和业务协同。到2025年，基</w:t>
      </w:r>
      <w:r>
        <w:rPr/>
        <w:t xml:space="preserve"> </w:t>
      </w:r>
      <w:r>
        <w:rPr>
          <w:spacing w:val="17"/>
        </w:rPr>
        <w:t>本建成市直跨部门生态环境统筹调度、精准管控机制，基本完成</w:t>
      </w:r>
      <w:r>
        <w:rPr>
          <w:spacing w:val="13"/>
        </w:rPr>
        <w:t xml:space="preserve"> </w:t>
      </w:r>
      <w:r>
        <w:rPr>
          <w:spacing w:val="17"/>
        </w:rPr>
        <w:t>全市生态环境数字化建设。加快推进生态环保“铁军”建设，锤</w:t>
      </w:r>
      <w:r>
        <w:rPr>
          <w:spacing w:val="3"/>
        </w:rPr>
        <w:t xml:space="preserve"> </w:t>
      </w:r>
      <w:r>
        <w:rPr>
          <w:spacing w:val="17"/>
        </w:rPr>
        <w:t>炼一流环保队伍，更新一批现代技术装备，引进一批先进专业技</w:t>
      </w:r>
      <w:r>
        <w:rPr>
          <w:spacing w:val="5"/>
        </w:rPr>
        <w:t xml:space="preserve"> </w:t>
      </w:r>
      <w:r>
        <w:rPr>
          <w:spacing w:val="17"/>
        </w:rPr>
        <w:t>术人才，推动一些现代生态环保新技术、新手段在生态环境领域</w:t>
      </w:r>
      <w:r>
        <w:rPr>
          <w:spacing w:val="2"/>
        </w:rPr>
        <w:t xml:space="preserve"> </w:t>
      </w:r>
      <w:r>
        <w:rPr>
          <w:spacing w:val="12"/>
        </w:rPr>
        <w:t>的推广和运用。</w:t>
      </w:r>
    </w:p>
    <w:p>
      <w:pPr>
        <w:ind w:left="804"/>
        <w:spacing w:before="17" w:line="223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28"/>
        </w:rPr>
        <w:t>(三)构建全民环保行动体系</w:t>
      </w:r>
    </w:p>
    <w:p>
      <w:pPr>
        <w:pStyle w:val="BodyText"/>
        <w:ind w:right="99" w:firstLine="799"/>
        <w:spacing w:before="214" w:line="345" w:lineRule="auto"/>
        <w:rPr/>
      </w:pPr>
      <w:r>
        <w:rPr>
          <w:rFonts w:ascii="SimSun" w:hAnsi="SimSun" w:eastAsia="SimSun" w:cs="SimSun"/>
          <w:spacing w:val="25"/>
        </w:rPr>
        <w:t>1.</w:t>
      </w:r>
      <w:r>
        <w:rPr>
          <w:rFonts w:ascii="SimSun" w:hAnsi="SimSun" w:eastAsia="SimSun" w:cs="SimSun"/>
          <w:spacing w:val="-21"/>
        </w:rPr>
        <w:t xml:space="preserve"> </w:t>
      </w:r>
      <w:r>
        <w:rPr>
          <w:spacing w:val="25"/>
        </w:rPr>
        <w:t>加强生态环境保护宣传教育。深化“美丽中国，我是行</w:t>
      </w:r>
      <w:r>
        <w:rPr/>
        <w:t xml:space="preserve"> </w:t>
      </w:r>
      <w:r>
        <w:rPr>
          <w:spacing w:val="23"/>
        </w:rPr>
        <w:t>动者”世界环境日主题，提升公民生态文明意识行动，创新纪念</w:t>
      </w:r>
      <w:r>
        <w:rPr>
          <w:spacing w:val="5"/>
        </w:rPr>
        <w:t xml:space="preserve"> </w:t>
      </w:r>
      <w:r>
        <w:rPr>
          <w:spacing w:val="14"/>
        </w:rPr>
        <w:t>“六</w:t>
      </w:r>
      <w:r>
        <w:rPr>
          <w:spacing w:val="14"/>
        </w:rPr>
        <w:t xml:space="preserve"> </w:t>
      </w:r>
      <w:r>
        <w:rPr>
          <w:spacing w:val="14"/>
        </w:rPr>
        <w:t>·</w:t>
      </w:r>
      <w:r>
        <w:rPr>
          <w:spacing w:val="-99"/>
        </w:rPr>
        <w:t xml:space="preserve"> </w:t>
      </w:r>
      <w:r>
        <w:rPr>
          <w:spacing w:val="14"/>
        </w:rPr>
        <w:t>五”环境日、公众开放日活动方式，放大环保宣传社会效</w:t>
      </w:r>
      <w:r>
        <w:rPr/>
        <w:t xml:space="preserve"> </w:t>
      </w:r>
      <w:r>
        <w:rPr>
          <w:spacing w:val="22"/>
        </w:rPr>
        <w:t>应。把生态文明教育纳入国民教育、职业教育和党员干部培训体</w:t>
      </w:r>
      <w:r>
        <w:rPr>
          <w:spacing w:val="12"/>
        </w:rPr>
        <w:t xml:space="preserve"> </w:t>
      </w:r>
      <w:r>
        <w:rPr>
          <w:spacing w:val="22"/>
        </w:rPr>
        <w:t>系，将环保宣教进机关、进校园、进企业、进农村、进社区、进</w:t>
      </w:r>
      <w:r>
        <w:rPr>
          <w:spacing w:val="13"/>
        </w:rPr>
        <w:t xml:space="preserve"> </w:t>
      </w:r>
      <w:r>
        <w:rPr>
          <w:spacing w:val="34"/>
        </w:rPr>
        <w:t>家庭落到实处。</w:t>
      </w:r>
    </w:p>
    <w:p>
      <w:pPr>
        <w:pStyle w:val="BodyText"/>
        <w:ind w:left="149" w:firstLine="649"/>
        <w:spacing w:before="213" w:line="335" w:lineRule="auto"/>
        <w:rPr/>
      </w:pPr>
      <w:r>
        <w:rPr>
          <w:rFonts w:ascii="SimSun" w:hAnsi="SimSun" w:eastAsia="SimSun" w:cs="SimSun"/>
          <w:spacing w:val="26"/>
        </w:rPr>
        <w:t>2.</w:t>
      </w:r>
      <w:r>
        <w:rPr>
          <w:rFonts w:ascii="SimSun" w:hAnsi="SimSun" w:eastAsia="SimSun" w:cs="SimSun"/>
          <w:spacing w:val="-18"/>
        </w:rPr>
        <w:t xml:space="preserve"> </w:t>
      </w:r>
      <w:r>
        <w:rPr>
          <w:spacing w:val="26"/>
        </w:rPr>
        <w:t>倡导绿色低碳生活。全面推行绿色低碳生活，推广绿色</w:t>
      </w:r>
      <w:r>
        <w:rPr/>
        <w:t xml:space="preserve"> </w:t>
      </w:r>
      <w:r>
        <w:rPr>
          <w:spacing w:val="22"/>
        </w:rPr>
        <w:t>产品，加大政府绿色采购力度。倡导公民绿色出行、绿色居住、</w:t>
      </w:r>
      <w:r>
        <w:rPr>
          <w:spacing w:val="13"/>
        </w:rPr>
        <w:t xml:space="preserve"> </w:t>
      </w:r>
      <w:r>
        <w:rPr>
          <w:spacing w:val="18"/>
        </w:rPr>
        <w:t>绿色消费、参与绿色志愿服务。严格执行“禁限塑”</w:t>
      </w:r>
      <w:r>
        <w:rPr>
          <w:spacing w:val="17"/>
        </w:rPr>
        <w:t>规定，积极</w:t>
      </w:r>
      <w:r>
        <w:rPr/>
        <w:t xml:space="preserve"> </w:t>
      </w:r>
      <w:r>
        <w:rPr>
          <w:spacing w:val="11"/>
        </w:rPr>
        <w:t>践行“光盘行动”。深入开展节约型机关、绿色家庭、绿色学校、</w:t>
      </w:r>
      <w:r>
        <w:rPr>
          <w:spacing w:val="10"/>
        </w:rPr>
        <w:t xml:space="preserve"> </w:t>
      </w:r>
      <w:r>
        <w:rPr>
          <w:spacing w:val="10"/>
        </w:rPr>
        <w:t>绿色社区、绿色出行、绿色商场、绿色建筑等绿色生活创建行</w:t>
      </w:r>
      <w:r>
        <w:rPr>
          <w:spacing w:val="9"/>
        </w:rPr>
        <w:t>动。</w:t>
      </w:r>
    </w:p>
    <w:p>
      <w:pPr>
        <w:spacing w:line="335" w:lineRule="auto"/>
        <w:sectPr>
          <w:footerReference w:type="default" r:id="rId26"/>
          <w:pgSz w:w="11900" w:h="16820"/>
          <w:pgMar w:top="1429" w:right="1389" w:bottom="2027" w:left="1330" w:header="0" w:footer="1638" w:gutter="0"/>
        </w:sectPr>
        <w:rPr/>
      </w:pPr>
    </w:p>
    <w:p>
      <w:pPr>
        <w:spacing w:line="350" w:lineRule="auto"/>
        <w:rPr>
          <w:rFonts w:ascii="Arial"/>
          <w:sz w:val="21"/>
        </w:rPr>
      </w:pPr>
      <w:r/>
    </w:p>
    <w:p>
      <w:pPr>
        <w:pStyle w:val="BodyText"/>
        <w:ind w:right="59" w:firstLine="619"/>
        <w:spacing w:before="101" w:line="352" w:lineRule="auto"/>
        <w:jc w:val="both"/>
        <w:rPr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4"/>
        </w:rPr>
        <w:t>3.</w:t>
      </w:r>
      <w:r>
        <w:rPr>
          <w:rFonts w:ascii="SimSun" w:hAnsi="SimSun" w:eastAsia="SimSun" w:cs="SimSun"/>
          <w:sz w:val="31"/>
          <w:szCs w:val="31"/>
          <w:spacing w:val="-76"/>
        </w:rPr>
        <w:t xml:space="preserve"> </w:t>
      </w:r>
      <w:r>
        <w:rPr>
          <w:sz w:val="31"/>
          <w:szCs w:val="31"/>
          <w:spacing w:val="4"/>
        </w:rPr>
        <w:t>充分发挥各类社会主体作用。充分发挥工会、共青团</w:t>
      </w:r>
      <w:r>
        <w:rPr>
          <w:sz w:val="31"/>
          <w:szCs w:val="31"/>
          <w:spacing w:val="3"/>
        </w:rPr>
        <w:t>、妇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9"/>
        </w:rPr>
        <w:t>联等群团组织、各社会团体和环保志愿者在生</w:t>
      </w:r>
      <w:r>
        <w:rPr>
          <w:sz w:val="31"/>
          <w:szCs w:val="31"/>
          <w:spacing w:val="8"/>
        </w:rPr>
        <w:t>态环保中的作用。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6"/>
        </w:rPr>
        <w:t>鼓励村规民约、居民公约加强生态环保相关内容。依法公开生态</w:t>
      </w:r>
      <w:r>
        <w:rPr>
          <w:sz w:val="31"/>
          <w:szCs w:val="31"/>
          <w:spacing w:val="8"/>
        </w:rPr>
        <w:t xml:space="preserve"> </w:t>
      </w:r>
      <w:r>
        <w:rPr>
          <w:sz w:val="31"/>
          <w:szCs w:val="31"/>
          <w:spacing w:val="7"/>
        </w:rPr>
        <w:t>环境信息，建立公众参与生态环境管理的有效渠道和合理机制。</w:t>
      </w:r>
    </w:p>
    <w:p>
      <w:pPr>
        <w:ind w:left="624"/>
        <w:spacing w:before="14" w:line="222" w:lineRule="auto"/>
        <w:outlineLvl w:val="2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b/>
          <w:bCs/>
          <w:spacing w:val="6"/>
        </w:rPr>
        <w:t>十一、强化规划实施保障</w:t>
      </w:r>
    </w:p>
    <w:p>
      <w:pPr>
        <w:ind w:left="624"/>
        <w:spacing w:before="182" w:line="224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26"/>
        </w:rPr>
        <w:t>(一)强化组织领导</w:t>
      </w:r>
    </w:p>
    <w:p>
      <w:pPr>
        <w:pStyle w:val="BodyText"/>
        <w:ind w:firstLine="619"/>
        <w:spacing w:before="249" w:line="349" w:lineRule="auto"/>
        <w:jc w:val="both"/>
        <w:rPr>
          <w:sz w:val="31"/>
          <w:szCs w:val="31"/>
        </w:rPr>
      </w:pPr>
      <w:r>
        <w:rPr>
          <w:sz w:val="31"/>
          <w:szCs w:val="31"/>
          <w:spacing w:val="6"/>
        </w:rPr>
        <w:t>加强党对生态环境保护的领导，各地、各部门要将规划实施</w:t>
      </w:r>
      <w:r>
        <w:rPr>
          <w:sz w:val="31"/>
          <w:szCs w:val="31"/>
          <w:spacing w:val="16"/>
        </w:rPr>
        <w:t xml:space="preserve"> </w:t>
      </w:r>
      <w:r>
        <w:rPr>
          <w:sz w:val="31"/>
          <w:szCs w:val="31"/>
          <w:spacing w:val="6"/>
        </w:rPr>
        <w:t>与生态环境保护建设紧密结合，与当地经济社会发展规划、部门</w:t>
      </w:r>
      <w:r>
        <w:rPr>
          <w:sz w:val="31"/>
          <w:szCs w:val="31"/>
          <w:spacing w:val="12"/>
        </w:rPr>
        <w:t xml:space="preserve"> </w:t>
      </w:r>
      <w:r>
        <w:rPr>
          <w:sz w:val="31"/>
          <w:szCs w:val="31"/>
          <w:spacing w:val="11"/>
        </w:rPr>
        <w:t>专项规划有效衔接、统筹推进，健全落实机制，加强</w:t>
      </w:r>
      <w:r>
        <w:rPr>
          <w:sz w:val="31"/>
          <w:szCs w:val="31"/>
          <w:spacing w:val="10"/>
        </w:rPr>
        <w:t>公众宣传，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10"/>
        </w:rPr>
        <w:t>确保规划目标、任务、措施落地见效。</w:t>
      </w:r>
    </w:p>
    <w:p>
      <w:pPr>
        <w:ind w:left="624"/>
        <w:spacing w:line="229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22"/>
        </w:rPr>
        <w:t>(二)强化项目支撑</w:t>
      </w:r>
    </w:p>
    <w:p>
      <w:pPr>
        <w:pStyle w:val="BodyText"/>
        <w:ind w:right="19" w:firstLine="619"/>
        <w:spacing w:before="223" w:line="351" w:lineRule="auto"/>
        <w:jc w:val="both"/>
        <w:rPr>
          <w:sz w:val="31"/>
          <w:szCs w:val="31"/>
        </w:rPr>
      </w:pPr>
      <w:r>
        <w:rPr>
          <w:sz w:val="31"/>
          <w:szCs w:val="31"/>
          <w:spacing w:val="6"/>
        </w:rPr>
        <w:t>聚焦市生态环境保护“十四五”规划目标任务，突出问题导</w:t>
      </w:r>
      <w:r>
        <w:rPr>
          <w:sz w:val="31"/>
          <w:szCs w:val="31"/>
          <w:spacing w:val="15"/>
        </w:rPr>
        <w:t xml:space="preserve"> </w:t>
      </w:r>
      <w:r>
        <w:rPr>
          <w:sz w:val="31"/>
          <w:szCs w:val="31"/>
          <w:spacing w:val="10"/>
        </w:rPr>
        <w:t>向，建立“十四五”生态环境保护项目储备库，分为蓝天工程、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6"/>
        </w:rPr>
        <w:t>碧水工程、净土工程、生态环境修复工程、无废工程、应对气候</w:t>
      </w:r>
      <w:r>
        <w:rPr>
          <w:sz w:val="31"/>
          <w:szCs w:val="31"/>
          <w:spacing w:val="3"/>
        </w:rPr>
        <w:t xml:space="preserve"> </w:t>
      </w:r>
      <w:r>
        <w:rPr>
          <w:sz w:val="31"/>
          <w:szCs w:val="31"/>
          <w:spacing w:val="6"/>
        </w:rPr>
        <w:t>变化工程、农村人居环境整治工程、长江大保护保障工程等八个</w:t>
      </w:r>
      <w:r>
        <w:rPr>
          <w:sz w:val="31"/>
          <w:szCs w:val="31"/>
          <w:spacing w:val="2"/>
        </w:rPr>
        <w:t xml:space="preserve"> </w:t>
      </w:r>
      <w:r>
        <w:rPr>
          <w:sz w:val="31"/>
          <w:szCs w:val="31"/>
          <w:spacing w:val="6"/>
        </w:rPr>
        <w:t>类别，明确各项工程的责任单位、资金来源和年度建设计划，实</w:t>
      </w:r>
      <w:r>
        <w:rPr>
          <w:sz w:val="31"/>
          <w:szCs w:val="31"/>
          <w:spacing w:val="8"/>
        </w:rPr>
        <w:t xml:space="preserve"> </w:t>
      </w:r>
      <w:r>
        <w:rPr>
          <w:sz w:val="31"/>
          <w:szCs w:val="31"/>
          <w:spacing w:val="5"/>
        </w:rPr>
        <w:t>施动态更新管理，以“大工程”推动生态环保工作“大发展”。</w:t>
      </w:r>
    </w:p>
    <w:p>
      <w:pPr>
        <w:ind w:left="624"/>
        <w:spacing w:before="10" w:line="226" w:lineRule="auto"/>
        <w:outlineLvl w:val="2"/>
        <w:rPr>
          <w:rFonts w:ascii="KaiTi" w:hAnsi="KaiTi" w:eastAsia="KaiTi" w:cs="KaiTi"/>
          <w:sz w:val="31"/>
          <w:szCs w:val="31"/>
        </w:rPr>
      </w:pPr>
      <w:r>
        <w:rPr>
          <w:rFonts w:ascii="KaiTi" w:hAnsi="KaiTi" w:eastAsia="KaiTi" w:cs="KaiTi"/>
          <w:sz w:val="31"/>
          <w:szCs w:val="31"/>
          <w:b/>
          <w:bCs/>
          <w:spacing w:val="23"/>
        </w:rPr>
        <w:t>(三)强化资金保障</w:t>
      </w:r>
    </w:p>
    <w:p>
      <w:pPr>
        <w:pStyle w:val="BodyText"/>
        <w:ind w:right="93" w:firstLine="619"/>
        <w:spacing w:before="211" w:line="342" w:lineRule="auto"/>
        <w:jc w:val="both"/>
        <w:rPr>
          <w:sz w:val="31"/>
          <w:szCs w:val="31"/>
        </w:rPr>
      </w:pPr>
      <w:r>
        <w:rPr>
          <w:sz w:val="31"/>
          <w:szCs w:val="31"/>
          <w:spacing w:val="8"/>
        </w:rPr>
        <w:t>积极向上争取生态环境保护资金支持，力争更多的生态环境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7"/>
        </w:rPr>
        <w:t>保护重大工程项目纳入污染防治中央项目储备库和</w:t>
      </w:r>
      <w:r>
        <w:rPr>
          <w:sz w:val="31"/>
          <w:szCs w:val="31"/>
          <w:spacing w:val="6"/>
        </w:rPr>
        <w:t>省、市国民经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7"/>
        </w:rPr>
        <w:t>济与社会发展“十四五”规划。加大财政支持</w:t>
      </w:r>
      <w:r>
        <w:rPr>
          <w:sz w:val="31"/>
          <w:szCs w:val="31"/>
          <w:spacing w:val="6"/>
        </w:rPr>
        <w:t>力度，将生态环境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7"/>
        </w:rPr>
        <w:t>保护投入纳入公共财政支出的重点。扩大融资渠道，积极争取企</w:t>
      </w:r>
    </w:p>
    <w:p>
      <w:pPr>
        <w:spacing w:line="342" w:lineRule="auto"/>
        <w:sectPr>
          <w:footerReference w:type="default" r:id="rId27"/>
          <w:pgSz w:w="12140" w:h="16990"/>
          <w:pgMar w:top="1444" w:right="1475" w:bottom="2136" w:left="1680" w:header="0" w:footer="1734" w:gutter="0"/>
        </w:sectPr>
        <w:rPr>
          <w:sz w:val="31"/>
          <w:szCs w:val="31"/>
        </w:rPr>
      </w:pPr>
    </w:p>
    <w:p>
      <w:pPr>
        <w:spacing w:line="258" w:lineRule="auto"/>
        <w:rPr>
          <w:rFonts w:ascii="Arial"/>
          <w:sz w:val="21"/>
        </w:rPr>
      </w:pPr>
      <w:r/>
    </w:p>
    <w:p>
      <w:pPr>
        <w:pStyle w:val="BodyText"/>
        <w:spacing w:before="97" w:line="221" w:lineRule="auto"/>
        <w:rPr/>
      </w:pPr>
      <w:r>
        <w:rPr>
          <w:spacing w:val="18"/>
        </w:rPr>
        <w:t>业、社会参与生态环境保护投资建设。</w:t>
      </w:r>
    </w:p>
    <w:p>
      <w:pPr>
        <w:ind w:left="604"/>
        <w:spacing w:before="214" w:line="223" w:lineRule="auto"/>
        <w:outlineLvl w:val="2"/>
        <w:rPr>
          <w:rFonts w:ascii="KaiTi" w:hAnsi="KaiTi" w:eastAsia="KaiTi" w:cs="KaiTi"/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32"/>
        </w:rPr>
        <w:t>(四)强化评估考核</w:t>
      </w:r>
    </w:p>
    <w:p>
      <w:pPr>
        <w:pStyle w:val="BodyText"/>
        <w:ind w:firstLine="609"/>
        <w:spacing w:before="243" w:line="363" w:lineRule="auto"/>
        <w:jc w:val="both"/>
        <w:rPr/>
      </w:pPr>
      <w:r>
        <w:rPr>
          <w:spacing w:val="18"/>
        </w:rPr>
        <w:t>定期调度规划目标指标、重点工作任务、重</w:t>
      </w:r>
      <w:r>
        <w:rPr>
          <w:spacing w:val="17"/>
        </w:rPr>
        <w:t>大工程项目进展</w:t>
      </w:r>
      <w:r>
        <w:rPr/>
        <w:t xml:space="preserve"> </w:t>
      </w:r>
      <w:r>
        <w:rPr>
          <w:spacing w:val="15"/>
        </w:rPr>
        <w:t>情况。2023年底前，组织规划执行情况中期评估，研判形势，查</w:t>
      </w:r>
      <w:r>
        <w:rPr>
          <w:spacing w:val="17"/>
        </w:rPr>
        <w:t xml:space="preserve"> </w:t>
      </w:r>
      <w:r>
        <w:rPr>
          <w:spacing w:val="16"/>
        </w:rPr>
        <w:t>找不足，调整规划实施的后续措施。2025年</w:t>
      </w:r>
      <w:r>
        <w:rPr>
          <w:spacing w:val="15"/>
        </w:rPr>
        <w:t>底，对规划执行情况</w:t>
      </w:r>
      <w:r>
        <w:rPr/>
        <w:t xml:space="preserve"> </w:t>
      </w:r>
      <w:r>
        <w:rPr>
          <w:spacing w:val="15"/>
        </w:rPr>
        <w:t>进行终期评估考核。</w:t>
      </w:r>
    </w:p>
    <w:p>
      <w:pPr>
        <w:spacing w:line="363" w:lineRule="auto"/>
        <w:sectPr>
          <w:footerReference w:type="default" r:id="rId28"/>
          <w:pgSz w:w="11900" w:h="16820"/>
          <w:pgMar w:top="1429" w:right="1507" w:bottom="2019" w:left="1519" w:header="0" w:footer="1630" w:gutter="0"/>
        </w:sectPr>
        <w:rPr/>
      </w:pPr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4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p>
      <w:pPr>
        <w:spacing w:before="3"/>
        <w:rPr/>
      </w:pPr>
      <w:r/>
    </w:p>
    <w:tbl>
      <w:tblPr>
        <w:tblStyle w:val="TableNormal"/>
        <w:tblW w:w="8969" w:type="dxa"/>
        <w:tblInd w:w="0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8969"/>
      </w:tblGrid>
      <w:tr>
        <w:trPr>
          <w:trHeight w:val="1617" w:hRule="atLeast"/>
        </w:trPr>
        <w:tc>
          <w:tcPr>
            <w:tcW w:w="896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39"/>
              <w:spacing w:before="165" w:line="219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1"/>
              </w:rPr>
              <w:t>抄送：市委各部门，随州军分区，各人民团体。</w:t>
            </w:r>
          </w:p>
          <w:p>
            <w:pPr>
              <w:pStyle w:val="TableText"/>
              <w:ind w:left="1170"/>
              <w:spacing w:before="122" w:line="283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-10"/>
              </w:rPr>
              <w:t>市人大常委会办公室，市政协办公室，市监察委，市</w:t>
            </w:r>
            <w:r>
              <w:rPr>
                <w:sz w:val="31"/>
                <w:szCs w:val="31"/>
                <w:spacing w:val="-11"/>
              </w:rPr>
              <w:t>法院，</w:t>
            </w:r>
            <w:r>
              <w:rPr>
                <w:sz w:val="31"/>
                <w:szCs w:val="31"/>
              </w:rPr>
              <w:t xml:space="preserve"> </w:t>
            </w:r>
            <w:r>
              <w:rPr>
                <w:sz w:val="31"/>
                <w:szCs w:val="31"/>
                <w:spacing w:val="-2"/>
              </w:rPr>
              <w:t>市检察院。</w:t>
            </w:r>
          </w:p>
        </w:tc>
      </w:tr>
      <w:tr>
        <w:trPr>
          <w:trHeight w:val="523" w:hRule="atLeast"/>
        </w:trPr>
        <w:tc>
          <w:tcPr>
            <w:tcW w:w="896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pStyle w:val="TableText"/>
              <w:ind w:left="360"/>
              <w:spacing w:before="119" w:line="219" w:lineRule="auto"/>
              <w:rPr>
                <w:sz w:val="31"/>
                <w:szCs w:val="31"/>
              </w:rPr>
            </w:pPr>
            <w:r>
              <w:rPr>
                <w:sz w:val="31"/>
                <w:szCs w:val="31"/>
                <w:spacing w:val="2"/>
              </w:rPr>
              <w:t>随州市人民政府办公室              2022年3月</w:t>
            </w:r>
            <w:r>
              <w:rPr>
                <w:sz w:val="31"/>
                <w:szCs w:val="31"/>
                <w:spacing w:val="1"/>
              </w:rPr>
              <w:t>20日印发</w:t>
            </w:r>
          </w:p>
        </w:tc>
      </w:tr>
    </w:tbl>
    <w:p>
      <w:pPr>
        <w:spacing w:line="217" w:lineRule="exact"/>
        <w:rPr>
          <w:rFonts w:ascii="Arial"/>
          <w:sz w:val="18"/>
        </w:rPr>
      </w:pPr>
      <w:r/>
    </w:p>
    <w:sectPr>
      <w:footerReference w:type="default" r:id="rId29"/>
      <w:pgSz w:w="11900" w:h="16820"/>
      <w:pgMar w:top="1429" w:right="1350" w:bottom="1967" w:left="1579" w:header="0" w:footer="1578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510"/>
      <w:spacing w:line="236" w:lineRule="auto"/>
      <w:rPr/>
    </w:pPr>
    <w:r>
      <w:rPr>
        <w:spacing w:val="-4"/>
      </w:rPr>
      <w:t>—2—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49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—3—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70"/>
      <w:spacing w:before="1" w:line="234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—4—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99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—5—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0"/>
      <w:spacing w:line="233" w:lineRule="auto"/>
      <w:rPr>
        <w:rFonts w:ascii="SimSun" w:hAnsi="SimSun" w:eastAsia="SimSun" w:cs="SimSun"/>
        <w:sz w:val="29"/>
        <w:szCs w:val="29"/>
      </w:rPr>
    </w:pPr>
    <w:r>
      <w:rPr>
        <w:rFonts w:ascii="SimSun" w:hAnsi="SimSun" w:eastAsia="SimSun" w:cs="SimSun"/>
        <w:sz w:val="29"/>
        <w:szCs w:val="29"/>
        <w:spacing w:val="-3"/>
      </w:rPr>
      <w:t>—6—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69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—7—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7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—8—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39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4"/>
      </w:rPr>
      <w:t>—9—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—10—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59"/>
      <w:spacing w:before="1" w:line="234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—11—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60"/>
      <w:spacing w:before="1" w:line="234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—12—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49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—13—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0"/>
      <w:spacing w:before="1" w:line="234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—14—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2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—15—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7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—16—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2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—17—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5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—18—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1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—19—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4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—20—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60"/>
      <w:spacing w:before="1" w:line="234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—21—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40"/>
      <w:spacing w:before="1" w:line="234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—22—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2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—23—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0"/>
      <w:spacing w:before="1" w:line="234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—24—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759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—25—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5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—26—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889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—27—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39"/>
      <w:spacing w:line="233" w:lineRule="auto"/>
      <w:rPr>
        <w:rFonts w:ascii="SimSun" w:hAnsi="SimSun" w:eastAsia="SimSun" w:cs="SimSun"/>
        <w:sz w:val="31"/>
        <w:szCs w:val="31"/>
      </w:rPr>
    </w:pPr>
    <w:r>
      <w:rPr>
        <w:rFonts w:ascii="SimSun" w:hAnsi="SimSun" w:eastAsia="SimSun" w:cs="SimSun"/>
        <w:sz w:val="31"/>
        <w:szCs w:val="31"/>
        <w:spacing w:val="-3"/>
      </w:rPr>
      <w:t>—28—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64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b/>
        <w:bCs/>
        <w:spacing w:val="-6"/>
      </w:rPr>
      <w:t>—29—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60"/>
      <w:spacing w:line="233" w:lineRule="auto"/>
      <w:rPr>
        <w:rFonts w:ascii="SimSun" w:hAnsi="SimSun" w:eastAsia="SimSun" w:cs="SimSun"/>
        <w:sz w:val="30"/>
        <w:szCs w:val="30"/>
      </w:rPr>
    </w:pPr>
    <w:r>
      <w:rPr>
        <w:rFonts w:ascii="SimSun" w:hAnsi="SimSun" w:eastAsia="SimSun" w:cs="SimSun"/>
        <w:sz w:val="30"/>
        <w:szCs w:val="30"/>
        <w:spacing w:val="-3"/>
      </w:rPr>
      <w:t>—30—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0"/>
      <w:szCs w:val="30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9.xml"/><Relationship Id="rId8" Type="http://schemas.openxmlformats.org/officeDocument/2006/relationships/footer" Target="footer8.xml"/><Relationship Id="rId7" Type="http://schemas.openxmlformats.org/officeDocument/2006/relationships/footer" Target="footer7.xm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2" Type="http://schemas.openxmlformats.org/officeDocument/2006/relationships/fontTable" Target="fontTable.xml"/><Relationship Id="rId31" Type="http://schemas.openxmlformats.org/officeDocument/2006/relationships/styles" Target="styles.xml"/><Relationship Id="rId30" Type="http://schemas.openxmlformats.org/officeDocument/2006/relationships/settings" Target="settings.xml"/><Relationship Id="rId3" Type="http://schemas.openxmlformats.org/officeDocument/2006/relationships/footer" Target="footer3.xml"/><Relationship Id="rId29" Type="http://schemas.openxmlformats.org/officeDocument/2006/relationships/footer" Target="footer29.xml"/><Relationship Id="rId28" Type="http://schemas.openxmlformats.org/officeDocument/2006/relationships/footer" Target="footer28.xml"/><Relationship Id="rId27" Type="http://schemas.openxmlformats.org/officeDocument/2006/relationships/footer" Target="footer27.xml"/><Relationship Id="rId26" Type="http://schemas.openxmlformats.org/officeDocument/2006/relationships/footer" Target="footer26.xml"/><Relationship Id="rId25" Type="http://schemas.openxmlformats.org/officeDocument/2006/relationships/footer" Target="footer25.xml"/><Relationship Id="rId24" Type="http://schemas.openxmlformats.org/officeDocument/2006/relationships/footer" Target="footer24.xml"/><Relationship Id="rId23" Type="http://schemas.openxmlformats.org/officeDocument/2006/relationships/footer" Target="footer23.xml"/><Relationship Id="rId22" Type="http://schemas.openxmlformats.org/officeDocument/2006/relationships/footer" Target="footer22.xml"/><Relationship Id="rId21" Type="http://schemas.openxmlformats.org/officeDocument/2006/relationships/footer" Target="footer21.xml"/><Relationship Id="rId20" Type="http://schemas.openxmlformats.org/officeDocument/2006/relationships/footer" Target="footer20.xml"/><Relationship Id="rId2" Type="http://schemas.openxmlformats.org/officeDocument/2006/relationships/footer" Target="footer2.xml"/><Relationship Id="rId19" Type="http://schemas.openxmlformats.org/officeDocument/2006/relationships/footer" Target="footer19.xml"/><Relationship Id="rId18" Type="http://schemas.openxmlformats.org/officeDocument/2006/relationships/footer" Target="footer18.xml"/><Relationship Id="rId17" Type="http://schemas.openxmlformats.org/officeDocument/2006/relationships/footer" Target="footer17.xml"/><Relationship Id="rId16" Type="http://schemas.openxmlformats.org/officeDocument/2006/relationships/footer" Target="footer16.xml"/><Relationship Id="rId15" Type="http://schemas.openxmlformats.org/officeDocument/2006/relationships/footer" Target="footer15.xml"/><Relationship Id="rId14" Type="http://schemas.openxmlformats.org/officeDocument/2006/relationships/footer" Target="footer14.xml"/><Relationship Id="rId13" Type="http://schemas.openxmlformats.org/officeDocument/2006/relationships/footer" Target="footer13.xml"/><Relationship Id="rId12" Type="http://schemas.openxmlformats.org/officeDocument/2006/relationships/footer" Target="footer12.xml"/><Relationship Id="rId11" Type="http://schemas.openxmlformats.org/officeDocument/2006/relationships/footer" Target="footer11.xml"/><Relationship Id="rId10" Type="http://schemas.openxmlformats.org/officeDocument/2006/relationships/footer" Target="footer10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2026-02-02T15:15:53Z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2026-02-02T15:15:55</vt:filetime>
  </property>
  <property fmtid="{D5CDD505-2E9C-101B-9397-08002B2CF9AE}" pid="4" name="UsrData">
    <vt:lpwstr>69804f246df830001f3cf867wl</vt:lpwstr>
  </property>
</Properties>
</file>